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37" w:rsidRPr="00735FB1" w:rsidRDefault="00E06843" w:rsidP="00CA2AB3">
      <w:pPr>
        <w:jc w:val="center"/>
        <w:rPr>
          <w:rFonts w:ascii="Times New Roman" w:hAnsi="Times New Roman" w:cs="Times New Roman"/>
          <w:b/>
        </w:rPr>
      </w:pPr>
      <w:r w:rsidRPr="00735FB1">
        <w:rPr>
          <w:rFonts w:ascii="Times New Roman" w:hAnsi="Times New Roman"/>
          <w:b/>
        </w:rPr>
        <w:t>Consultarea Grupului de experți pentru I</w:t>
      </w:r>
      <w:bookmarkStart w:id="0" w:name="_GoBack"/>
      <w:bookmarkEnd w:id="0"/>
      <w:r w:rsidRPr="00735FB1">
        <w:rPr>
          <w:rFonts w:ascii="Times New Roman" w:hAnsi="Times New Roman"/>
          <w:b/>
        </w:rPr>
        <w:t>MM-uri prin intermediul Rețelei întreprinderilor europene</w:t>
      </w:r>
    </w:p>
    <w:p w:rsidR="00CA2AB3" w:rsidRPr="00735FB1" w:rsidRDefault="00CA2AB3" w:rsidP="00CA2AB3">
      <w:pPr>
        <w:jc w:val="center"/>
        <w:rPr>
          <w:rFonts w:ascii="Times New Roman" w:hAnsi="Times New Roman" w:cs="Times New Roman"/>
          <w:b/>
        </w:rPr>
      </w:pPr>
      <w:r w:rsidRPr="00735FB1">
        <w:rPr>
          <w:rFonts w:ascii="Times New Roman" w:hAnsi="Times New Roman"/>
          <w:b/>
        </w:rPr>
        <w:t>Consultare legată de principiile și orientările privind schimbul de date B2B</w:t>
      </w:r>
    </w:p>
    <w:p w:rsidR="00847F24" w:rsidRPr="00BE52BF" w:rsidRDefault="00847F24" w:rsidP="00BE52BF">
      <w:pPr>
        <w:spacing w:after="0"/>
        <w:jc w:val="both"/>
        <w:rPr>
          <w:rFonts w:ascii="Times New Roman" w:hAnsi="Times New Roman" w:cs="Times New Roman"/>
          <w:sz w:val="20"/>
          <w:szCs w:val="20"/>
          <w:u w:val="single"/>
        </w:rPr>
      </w:pPr>
      <w:r w:rsidRPr="00BE52BF">
        <w:rPr>
          <w:rFonts w:ascii="Times New Roman" w:hAnsi="Times New Roman"/>
          <w:sz w:val="20"/>
          <w:szCs w:val="20"/>
          <w:u w:val="single"/>
        </w:rPr>
        <w:t xml:space="preserve">Introducere </w:t>
      </w:r>
    </w:p>
    <w:p w:rsidR="00064A6E" w:rsidRPr="00BE52BF" w:rsidRDefault="008D257A" w:rsidP="00BE52BF">
      <w:pPr>
        <w:spacing w:after="0"/>
        <w:jc w:val="both"/>
        <w:rPr>
          <w:rFonts w:ascii="Times New Roman" w:hAnsi="Times New Roman" w:cs="Times New Roman"/>
          <w:sz w:val="20"/>
          <w:szCs w:val="20"/>
        </w:rPr>
      </w:pPr>
      <w:r w:rsidRPr="00BE52BF">
        <w:rPr>
          <w:rFonts w:ascii="Times New Roman" w:hAnsi="Times New Roman"/>
          <w:sz w:val="20"/>
          <w:szCs w:val="20"/>
        </w:rPr>
        <w:t xml:space="preserve">Inițiativa privind piața unică digitală își propune să îmbunătățească disponibilitatea datelor în economie: </w:t>
      </w:r>
    </w:p>
    <w:p w:rsidR="00064A6E" w:rsidRPr="00BE52BF" w:rsidRDefault="00847F24" w:rsidP="00BE52BF">
      <w:pPr>
        <w:pStyle w:val="ListParagraph"/>
        <w:numPr>
          <w:ilvl w:val="0"/>
          <w:numId w:val="9"/>
        </w:numPr>
        <w:spacing w:after="0"/>
        <w:jc w:val="both"/>
        <w:rPr>
          <w:rFonts w:ascii="Times New Roman" w:hAnsi="Times New Roman" w:cs="Times New Roman"/>
          <w:sz w:val="20"/>
          <w:szCs w:val="20"/>
        </w:rPr>
      </w:pPr>
      <w:r w:rsidRPr="00BE52BF">
        <w:rPr>
          <w:rFonts w:ascii="Times New Roman" w:hAnsi="Times New Roman"/>
          <w:sz w:val="20"/>
          <w:szCs w:val="20"/>
        </w:rPr>
        <w:t xml:space="preserve">datele deținute de sectorul public („informațiile din sectorul public”); </w:t>
      </w:r>
    </w:p>
    <w:p w:rsidR="00064A6E" w:rsidRPr="00BE52BF" w:rsidRDefault="00847F24" w:rsidP="00BE52BF">
      <w:pPr>
        <w:pStyle w:val="ListParagraph"/>
        <w:numPr>
          <w:ilvl w:val="0"/>
          <w:numId w:val="9"/>
        </w:numPr>
        <w:spacing w:after="0"/>
        <w:jc w:val="both"/>
        <w:rPr>
          <w:rFonts w:ascii="Times New Roman" w:hAnsi="Times New Roman" w:cs="Times New Roman"/>
          <w:sz w:val="20"/>
          <w:szCs w:val="20"/>
        </w:rPr>
      </w:pPr>
      <w:r w:rsidRPr="00BE52BF">
        <w:rPr>
          <w:rFonts w:ascii="Times New Roman" w:hAnsi="Times New Roman"/>
          <w:sz w:val="20"/>
          <w:szCs w:val="20"/>
        </w:rPr>
        <w:t xml:space="preserve">datele rezultate din cercetarea științifică finanțată din fonduri publice, dar și </w:t>
      </w:r>
    </w:p>
    <w:p w:rsidR="00847F24" w:rsidRPr="00BE52BF" w:rsidRDefault="00847F24" w:rsidP="00BE52BF">
      <w:pPr>
        <w:pStyle w:val="ListParagraph"/>
        <w:numPr>
          <w:ilvl w:val="0"/>
          <w:numId w:val="9"/>
        </w:numPr>
        <w:spacing w:after="0"/>
        <w:jc w:val="both"/>
        <w:rPr>
          <w:rFonts w:ascii="Times New Roman" w:hAnsi="Times New Roman" w:cs="Times New Roman"/>
          <w:sz w:val="20"/>
          <w:szCs w:val="20"/>
        </w:rPr>
      </w:pPr>
      <w:r w:rsidRPr="00BE52BF">
        <w:rPr>
          <w:rFonts w:ascii="Times New Roman" w:hAnsi="Times New Roman"/>
          <w:sz w:val="20"/>
          <w:szCs w:val="20"/>
        </w:rPr>
        <w:t xml:space="preserve">datele deținute de întreprinderi. </w:t>
      </w:r>
    </w:p>
    <w:p w:rsidR="00847F24" w:rsidRPr="00BE52BF" w:rsidRDefault="008D257A" w:rsidP="00BE52BF">
      <w:pPr>
        <w:spacing w:after="0"/>
        <w:jc w:val="both"/>
        <w:rPr>
          <w:rFonts w:ascii="Times New Roman" w:hAnsi="Times New Roman" w:cs="Times New Roman"/>
          <w:sz w:val="20"/>
          <w:szCs w:val="20"/>
        </w:rPr>
      </w:pPr>
      <w:r w:rsidRPr="00BE52BF">
        <w:rPr>
          <w:rFonts w:ascii="Times New Roman" w:hAnsi="Times New Roman"/>
          <w:sz w:val="20"/>
          <w:szCs w:val="20"/>
        </w:rPr>
        <w:t xml:space="preserve">O disponibilitate mai largă a datelor ar putea fi benefică pentru IMM-uri, care, de regulă, nu dispun de mijloace suficiente pentru a colecta date. </w:t>
      </w:r>
    </w:p>
    <w:p w:rsidR="00817569" w:rsidRPr="00BE52BF" w:rsidRDefault="00817569" w:rsidP="00817569">
      <w:pPr>
        <w:jc w:val="both"/>
        <w:rPr>
          <w:rFonts w:ascii="Times New Roman" w:hAnsi="Times New Roman" w:cs="Times New Roman"/>
          <w:sz w:val="20"/>
          <w:szCs w:val="20"/>
        </w:rPr>
      </w:pPr>
      <w:r w:rsidRPr="00BE52BF">
        <w:rPr>
          <w:rFonts w:ascii="Times New Roman" w:hAnsi="Times New Roman"/>
          <w:sz w:val="20"/>
          <w:szCs w:val="20"/>
        </w:rPr>
        <w:t xml:space="preserve">În același timp, apariția unor dispozitive „inteligente” conectate la internet (internetul obiectelor) ridică noi provocări în ceea ce privește confidențialitatea comercială, concurența și atribuirea valorii juste. </w:t>
      </w:r>
    </w:p>
    <w:p w:rsidR="00B92C9C" w:rsidRPr="00BE52BF" w:rsidRDefault="00B92C9C" w:rsidP="00020081">
      <w:pPr>
        <w:jc w:val="both"/>
        <w:rPr>
          <w:rFonts w:ascii="Times New Roman" w:hAnsi="Times New Roman" w:cs="Times New Roman"/>
          <w:sz w:val="20"/>
          <w:szCs w:val="20"/>
        </w:rPr>
      </w:pPr>
      <w:r w:rsidRPr="00BE52BF">
        <w:rPr>
          <w:rFonts w:ascii="Times New Roman" w:hAnsi="Times New Roman"/>
          <w:sz w:val="20"/>
          <w:szCs w:val="20"/>
        </w:rPr>
        <w:t xml:space="preserve">Schimbul de date comerciale ar trebui să se bazeze pe libertatea de contractare ca piatră de temelie. </w:t>
      </w:r>
    </w:p>
    <w:p w:rsidR="007A2EB2" w:rsidRPr="00BE52BF" w:rsidRDefault="00823008" w:rsidP="00BE52BF">
      <w:pPr>
        <w:spacing w:after="0"/>
        <w:jc w:val="both"/>
        <w:rPr>
          <w:rFonts w:ascii="Times New Roman" w:hAnsi="Times New Roman" w:cs="Times New Roman"/>
          <w:sz w:val="20"/>
          <w:szCs w:val="20"/>
        </w:rPr>
      </w:pPr>
      <w:r w:rsidRPr="00BE52BF">
        <w:rPr>
          <w:rFonts w:ascii="Times New Roman" w:hAnsi="Times New Roman"/>
          <w:sz w:val="20"/>
          <w:szCs w:val="20"/>
        </w:rPr>
        <w:t>Comisia a analizat în detaliu aceste aspecte juridice emergente [a se vedea COM (2017)9 „Construirea unei economii europene a datelor” sau COM (2018)232 „Către un spațiu comun de date pentru Europa”]. Aceasta a concluzionat că:</w:t>
      </w:r>
    </w:p>
    <w:p w:rsidR="007A2EB2" w:rsidRPr="00BE52BF" w:rsidRDefault="00B92C9C" w:rsidP="00BE52BF">
      <w:pPr>
        <w:pStyle w:val="ListParagraph"/>
        <w:numPr>
          <w:ilvl w:val="0"/>
          <w:numId w:val="21"/>
        </w:numPr>
        <w:spacing w:after="0"/>
        <w:jc w:val="both"/>
        <w:rPr>
          <w:rFonts w:ascii="Times New Roman" w:hAnsi="Times New Roman" w:cs="Times New Roman"/>
          <w:sz w:val="20"/>
          <w:szCs w:val="20"/>
        </w:rPr>
      </w:pPr>
      <w:r w:rsidRPr="00BE52BF">
        <w:rPr>
          <w:rFonts w:ascii="Times New Roman" w:hAnsi="Times New Roman"/>
          <w:sz w:val="20"/>
          <w:szCs w:val="20"/>
        </w:rPr>
        <w:t xml:space="preserve">libertatea contractuală continuă să reprezinte piatra de temelie a tuturor acordurilor privind utilizarea obiectelor din domeniul IO, precum și a datelor rezultate din aceste obiecte; </w:t>
      </w:r>
    </w:p>
    <w:p w:rsidR="007A2EB2" w:rsidRPr="00BE52BF" w:rsidRDefault="007A2EB2" w:rsidP="00BE52BF">
      <w:pPr>
        <w:pStyle w:val="ListParagraph"/>
        <w:numPr>
          <w:ilvl w:val="0"/>
          <w:numId w:val="21"/>
        </w:numPr>
        <w:spacing w:after="0"/>
        <w:jc w:val="both"/>
        <w:rPr>
          <w:rFonts w:ascii="Times New Roman" w:hAnsi="Times New Roman" w:cs="Times New Roman"/>
          <w:sz w:val="20"/>
          <w:szCs w:val="20"/>
        </w:rPr>
      </w:pPr>
      <w:r w:rsidRPr="00BE52BF">
        <w:rPr>
          <w:rFonts w:ascii="Times New Roman" w:hAnsi="Times New Roman"/>
          <w:sz w:val="20"/>
          <w:szCs w:val="20"/>
        </w:rPr>
        <w:t>schimbul de date ar trebui să aibă loc pe „piețele de date”;</w:t>
      </w:r>
    </w:p>
    <w:p w:rsidR="00B92C9C" w:rsidRPr="00BE52BF" w:rsidRDefault="000A56F7" w:rsidP="00BE52BF">
      <w:pPr>
        <w:pStyle w:val="ListParagraph"/>
        <w:numPr>
          <w:ilvl w:val="0"/>
          <w:numId w:val="21"/>
        </w:numPr>
        <w:spacing w:after="0"/>
        <w:jc w:val="both"/>
        <w:rPr>
          <w:rFonts w:ascii="Times New Roman" w:hAnsi="Times New Roman" w:cs="Times New Roman"/>
          <w:sz w:val="20"/>
          <w:szCs w:val="20"/>
        </w:rPr>
      </w:pPr>
      <w:r w:rsidRPr="00BE52BF">
        <w:rPr>
          <w:rFonts w:ascii="Times New Roman" w:hAnsi="Times New Roman"/>
          <w:sz w:val="20"/>
          <w:szCs w:val="20"/>
        </w:rPr>
        <w:t>ar fi necesară</w:t>
      </w:r>
      <w:r w:rsidR="00F62268" w:rsidRPr="00BE52BF">
        <w:rPr>
          <w:rFonts w:ascii="Times New Roman" w:hAnsi="Times New Roman"/>
          <w:sz w:val="20"/>
          <w:szCs w:val="20"/>
        </w:rPr>
        <w:t xml:space="preserve"> respectarea anumitor principii pentru a asigura o concurență loială pe aceste piețe, și anume atât pentru obiectele IO, cât și pentru produsele și serviciile care se bazează pe datele fără caracter personal generate de calculatoare create de astfel de obiecte. </w:t>
      </w:r>
    </w:p>
    <w:p w:rsidR="00BE52BF" w:rsidRPr="00BE52BF" w:rsidRDefault="00BE52BF" w:rsidP="00BE52BF">
      <w:pPr>
        <w:spacing w:after="0"/>
        <w:jc w:val="both"/>
        <w:rPr>
          <w:rFonts w:ascii="Times New Roman" w:hAnsi="Times New Roman"/>
          <w:sz w:val="20"/>
          <w:szCs w:val="20"/>
        </w:rPr>
      </w:pPr>
    </w:p>
    <w:p w:rsidR="00F62268" w:rsidRPr="00BE52BF" w:rsidRDefault="00F62268" w:rsidP="00BE52BF">
      <w:pPr>
        <w:spacing w:after="0"/>
        <w:jc w:val="both"/>
        <w:rPr>
          <w:rFonts w:ascii="Times New Roman" w:hAnsi="Times New Roman" w:cs="Times New Roman"/>
          <w:sz w:val="20"/>
          <w:szCs w:val="20"/>
        </w:rPr>
      </w:pPr>
      <w:r w:rsidRPr="00BE52BF">
        <w:rPr>
          <w:rFonts w:ascii="Times New Roman" w:hAnsi="Times New Roman"/>
          <w:sz w:val="20"/>
          <w:szCs w:val="20"/>
        </w:rPr>
        <w:t xml:space="preserve">Principiile se aplică numai datelor fără caracter personal, deoarece Regulamentul general privind protecția datelor și alte norme aplicabile reglementează suficient prelucrarea datelor cu caracter personal. </w:t>
      </w:r>
    </w:p>
    <w:p w:rsidR="00F62268" w:rsidRDefault="000A56F7" w:rsidP="00BE52BF">
      <w:pPr>
        <w:spacing w:after="0" w:line="240" w:lineRule="auto"/>
        <w:jc w:val="both"/>
        <w:rPr>
          <w:rFonts w:ascii="Times New Roman" w:hAnsi="Times New Roman"/>
          <w:sz w:val="20"/>
          <w:szCs w:val="20"/>
        </w:rPr>
      </w:pPr>
      <w:r w:rsidRPr="00BE52BF">
        <w:rPr>
          <w:rFonts w:ascii="Times New Roman" w:hAnsi="Times New Roman"/>
          <w:sz w:val="20"/>
          <w:szCs w:val="20"/>
        </w:rPr>
        <w:t xml:space="preserve">Principiile obligă </w:t>
      </w:r>
      <w:r w:rsidR="00F62268" w:rsidRPr="00BE52BF">
        <w:rPr>
          <w:rFonts w:ascii="Times New Roman" w:hAnsi="Times New Roman"/>
          <w:sz w:val="20"/>
          <w:szCs w:val="20"/>
        </w:rPr>
        <w:t>întreprinderi</w:t>
      </w:r>
      <w:r w:rsidRPr="00BE52BF">
        <w:rPr>
          <w:rFonts w:ascii="Times New Roman" w:hAnsi="Times New Roman"/>
          <w:sz w:val="20"/>
          <w:szCs w:val="20"/>
        </w:rPr>
        <w:t>le</w:t>
      </w:r>
      <w:r w:rsidR="00F62268" w:rsidRPr="00BE52BF">
        <w:rPr>
          <w:rFonts w:ascii="Times New Roman" w:hAnsi="Times New Roman"/>
          <w:sz w:val="20"/>
          <w:szCs w:val="20"/>
        </w:rPr>
        <w:t xml:space="preserve"> să se asigure</w:t>
      </w:r>
      <w:r w:rsidRPr="00BE52BF">
        <w:rPr>
          <w:rFonts w:ascii="Times New Roman" w:hAnsi="Times New Roman"/>
          <w:sz w:val="20"/>
          <w:szCs w:val="20"/>
        </w:rPr>
        <w:t xml:space="preserve"> că</w:t>
      </w:r>
      <w:r w:rsidR="00F62268" w:rsidRPr="00BE52BF">
        <w:rPr>
          <w:rFonts w:ascii="Times New Roman" w:hAnsi="Times New Roman"/>
          <w:sz w:val="20"/>
          <w:szCs w:val="20"/>
        </w:rPr>
        <w:t>, în c</w:t>
      </w:r>
      <w:r w:rsidRPr="00BE52BF">
        <w:rPr>
          <w:rFonts w:ascii="Times New Roman" w:hAnsi="Times New Roman"/>
          <w:sz w:val="20"/>
          <w:szCs w:val="20"/>
        </w:rPr>
        <w:t>adrul contractelor relevante</w:t>
      </w:r>
      <w:r w:rsidR="00F62268" w:rsidRPr="00BE52BF">
        <w:rPr>
          <w:rFonts w:ascii="Times New Roman" w:hAnsi="Times New Roman"/>
          <w:sz w:val="20"/>
          <w:szCs w:val="20"/>
        </w:rPr>
        <w:t>:</w:t>
      </w:r>
    </w:p>
    <w:p w:rsidR="00BE52BF" w:rsidRPr="00BE52BF" w:rsidRDefault="00BE52BF" w:rsidP="00BE52BF">
      <w:pPr>
        <w:spacing w:after="0" w:line="240" w:lineRule="auto"/>
        <w:jc w:val="both"/>
        <w:rPr>
          <w:rFonts w:ascii="Times New Roman" w:hAnsi="Times New Roman" w:cs="Times New Roman"/>
          <w:sz w:val="20"/>
          <w:szCs w:val="20"/>
        </w:rPr>
      </w:pPr>
    </w:p>
    <w:p w:rsidR="00F62268" w:rsidRPr="00BE52BF" w:rsidRDefault="00F62268" w:rsidP="00BE52BF">
      <w:pPr>
        <w:pStyle w:val="ListParagraph"/>
        <w:numPr>
          <w:ilvl w:val="0"/>
          <w:numId w:val="3"/>
        </w:numPr>
        <w:spacing w:after="0" w:line="240" w:lineRule="auto"/>
        <w:ind w:left="1077"/>
        <w:contextualSpacing w:val="0"/>
        <w:jc w:val="both"/>
        <w:rPr>
          <w:rFonts w:ascii="Times New Roman" w:hAnsi="Times New Roman" w:cs="Times New Roman"/>
          <w:sz w:val="20"/>
          <w:szCs w:val="20"/>
          <w:u w:val="single"/>
        </w:rPr>
      </w:pPr>
      <w:r w:rsidRPr="00BE52BF">
        <w:rPr>
          <w:rFonts w:ascii="Times New Roman" w:hAnsi="Times New Roman"/>
          <w:sz w:val="20"/>
          <w:szCs w:val="20"/>
        </w:rPr>
        <w:t xml:space="preserve">sunt transparente în ceea ce privește cine poate avea acces la datele relevante și în ce scop sunt utilizate acestea; </w:t>
      </w:r>
    </w:p>
    <w:p w:rsidR="00F62268" w:rsidRPr="00BE52BF" w:rsidRDefault="00F62268" w:rsidP="00BE52BF">
      <w:pPr>
        <w:pStyle w:val="ListParagraph"/>
        <w:numPr>
          <w:ilvl w:val="0"/>
          <w:numId w:val="3"/>
        </w:numPr>
        <w:spacing w:after="0" w:line="240" w:lineRule="auto"/>
        <w:ind w:left="1077"/>
        <w:contextualSpacing w:val="0"/>
        <w:jc w:val="both"/>
        <w:rPr>
          <w:rFonts w:ascii="Times New Roman" w:hAnsi="Times New Roman" w:cs="Times New Roman"/>
          <w:sz w:val="20"/>
          <w:szCs w:val="20"/>
          <w:u w:val="single"/>
        </w:rPr>
      </w:pPr>
      <w:r w:rsidRPr="00BE52BF">
        <w:rPr>
          <w:rFonts w:ascii="Times New Roman" w:hAnsi="Times New Roman"/>
          <w:sz w:val="20"/>
          <w:szCs w:val="20"/>
        </w:rPr>
        <w:t>recunosc, cât mai mult posibil, valoarea creată de fiecare parte (prin colectarea datelor, prin serviciile oferite pe lângă date, etc.)</w:t>
      </w:r>
    </w:p>
    <w:p w:rsidR="00F62268" w:rsidRPr="00BE52BF" w:rsidRDefault="00F62268" w:rsidP="00BE52BF">
      <w:pPr>
        <w:pStyle w:val="ListParagraph"/>
        <w:numPr>
          <w:ilvl w:val="0"/>
          <w:numId w:val="3"/>
        </w:numPr>
        <w:spacing w:after="0" w:line="240" w:lineRule="auto"/>
        <w:ind w:left="1077"/>
        <w:contextualSpacing w:val="0"/>
        <w:jc w:val="both"/>
        <w:rPr>
          <w:rFonts w:ascii="Times New Roman" w:hAnsi="Times New Roman" w:cs="Times New Roman"/>
          <w:sz w:val="20"/>
          <w:szCs w:val="20"/>
          <w:u w:val="single"/>
        </w:rPr>
      </w:pPr>
      <w:r w:rsidRPr="00BE52BF">
        <w:rPr>
          <w:rFonts w:ascii="Times New Roman" w:hAnsi="Times New Roman"/>
          <w:sz w:val="20"/>
          <w:szCs w:val="20"/>
        </w:rPr>
        <w:t>includ garanții pentru protecția secretelor comerciale ale societăților și a altor active de proprietate intelectuală (de exemplu, monitorizarea roboților pentru producție inteligentă pentru a înțelege practicile de producție sau perioadele de așteptare care permit speculațiile cu privire la performanța economică a societății)</w:t>
      </w:r>
    </w:p>
    <w:p w:rsidR="00F62268" w:rsidRPr="00BE52BF" w:rsidRDefault="00F62268" w:rsidP="00BE52BF">
      <w:pPr>
        <w:pStyle w:val="ListParagraph"/>
        <w:numPr>
          <w:ilvl w:val="0"/>
          <w:numId w:val="3"/>
        </w:numPr>
        <w:spacing w:after="0" w:line="240" w:lineRule="auto"/>
        <w:ind w:left="1077"/>
        <w:contextualSpacing w:val="0"/>
        <w:jc w:val="both"/>
        <w:rPr>
          <w:rFonts w:ascii="Times New Roman" w:hAnsi="Times New Roman" w:cs="Times New Roman"/>
          <w:sz w:val="20"/>
          <w:szCs w:val="20"/>
          <w:u w:val="single"/>
        </w:rPr>
      </w:pPr>
      <w:r w:rsidRPr="00BE52BF">
        <w:rPr>
          <w:rFonts w:ascii="Times New Roman" w:hAnsi="Times New Roman"/>
          <w:sz w:val="20"/>
          <w:szCs w:val="20"/>
        </w:rPr>
        <w:t xml:space="preserve">nu vizează denaturarea concurenței și, în special, nu blochează societățile în relațiile cu un singur furnizor, de exemplu, pe baza unor formate de date sau a unor formate similare care pot fi utilizate de alți furnizori doar la costuri suplimentare. </w:t>
      </w:r>
    </w:p>
    <w:p w:rsidR="00BE52BF" w:rsidRPr="00BE52BF" w:rsidRDefault="00BE52BF" w:rsidP="00BE52BF">
      <w:pPr>
        <w:spacing w:after="0"/>
        <w:jc w:val="both"/>
        <w:rPr>
          <w:rFonts w:ascii="Times New Roman" w:hAnsi="Times New Roman"/>
          <w:sz w:val="20"/>
          <w:szCs w:val="20"/>
        </w:rPr>
      </w:pPr>
    </w:p>
    <w:p w:rsidR="00E06843" w:rsidRPr="00BE52BF" w:rsidRDefault="00E06843" w:rsidP="00BE52BF">
      <w:pPr>
        <w:spacing w:after="0"/>
        <w:jc w:val="both"/>
        <w:rPr>
          <w:rFonts w:ascii="Times New Roman" w:hAnsi="Times New Roman" w:cs="Times New Roman"/>
          <w:sz w:val="20"/>
          <w:szCs w:val="20"/>
        </w:rPr>
      </w:pPr>
      <w:r w:rsidRPr="00BE52BF">
        <w:rPr>
          <w:rFonts w:ascii="Times New Roman" w:hAnsi="Times New Roman"/>
          <w:sz w:val="20"/>
          <w:szCs w:val="20"/>
        </w:rPr>
        <w:t xml:space="preserve">În comunicarea intitulată „Către un spațiu european comun de date”, Comisia a indicat faptul că principiile vor fi discutate cu părțile interesate și ar putea fi modificate pe baza rezultatelor acestor discuții. Aceasta a încurajat industria să elaboreze coduri de conduită pentru a completa aceste principii. Ea a precizat că va continua să evalueze dacă astfel de principii și eventualele coduri de conduită modificate se dovedesc a fi suficiente pentru menținerea de piețe deschise și echitabile și că va aborda situația, dacă este necesar, prin luarea unor măsuri adecvate. </w:t>
      </w:r>
    </w:p>
    <w:p w:rsidR="006C2A38" w:rsidRPr="00BE52BF" w:rsidRDefault="006C2A38">
      <w:pPr>
        <w:rPr>
          <w:rFonts w:ascii="Times New Roman" w:hAnsi="Times New Roman" w:cs="Times New Roman"/>
          <w:sz w:val="20"/>
          <w:szCs w:val="20"/>
          <w:u w:val="single"/>
        </w:rPr>
      </w:pPr>
      <w:r w:rsidRPr="00BE52BF">
        <w:rPr>
          <w:sz w:val="20"/>
          <w:szCs w:val="20"/>
        </w:rPr>
        <w:br w:type="page"/>
      </w:r>
    </w:p>
    <w:p w:rsidR="00CA2AB3" w:rsidRPr="00735FB1" w:rsidRDefault="00B378FF" w:rsidP="00020081">
      <w:pPr>
        <w:jc w:val="both"/>
        <w:rPr>
          <w:rFonts w:ascii="Times New Roman" w:hAnsi="Times New Roman" w:cs="Times New Roman"/>
          <w:u w:val="single"/>
        </w:rPr>
      </w:pPr>
      <w:r w:rsidRPr="00735FB1">
        <w:rPr>
          <w:rFonts w:ascii="Times New Roman" w:hAnsi="Times New Roman"/>
          <w:u w:val="single"/>
        </w:rPr>
        <w:lastRenderedPageBreak/>
        <w:t xml:space="preserve">PARTEA 0: </w:t>
      </w:r>
    </w:p>
    <w:p w:rsidR="00B378FF" w:rsidRPr="00735FB1" w:rsidRDefault="00B378FF" w:rsidP="00020081">
      <w:pPr>
        <w:jc w:val="both"/>
        <w:rPr>
          <w:rFonts w:ascii="Times New Roman" w:hAnsi="Times New Roman" w:cs="Times New Roman"/>
        </w:rPr>
      </w:pPr>
      <w:r w:rsidRPr="00735FB1">
        <w:rPr>
          <w:rFonts w:ascii="Times New Roman" w:hAnsi="Times New Roman"/>
        </w:rPr>
        <w:t xml:space="preserve">Despre societatea dumneavoastră: </w:t>
      </w:r>
    </w:p>
    <w:p w:rsidR="00C84A7A" w:rsidRPr="00735FB1" w:rsidRDefault="00B378FF" w:rsidP="00F27C8A">
      <w:pPr>
        <w:pStyle w:val="ListParagraph"/>
        <w:numPr>
          <w:ilvl w:val="0"/>
          <w:numId w:val="11"/>
        </w:numPr>
        <w:spacing w:before="240" w:after="240"/>
        <w:contextualSpacing w:val="0"/>
        <w:jc w:val="both"/>
        <w:rPr>
          <w:rFonts w:ascii="Times New Roman" w:hAnsi="Times New Roman" w:cs="Times New Roman"/>
        </w:rPr>
      </w:pPr>
      <w:r w:rsidRPr="00735FB1">
        <w:rPr>
          <w:rFonts w:ascii="Times New Roman" w:hAnsi="Times New Roman"/>
        </w:rPr>
        <w:t xml:space="preserve">În ce sector de activitate este activă societatea dumneavoastră? </w:t>
      </w:r>
    </w:p>
    <w:p w:rsidR="003146DF" w:rsidRPr="00735FB1" w:rsidRDefault="003146DF" w:rsidP="00285583">
      <w:pPr>
        <w:pStyle w:val="ListParagraph"/>
        <w:numPr>
          <w:ilvl w:val="1"/>
          <w:numId w:val="11"/>
        </w:numPr>
        <w:spacing w:before="240" w:after="240"/>
        <w:contextualSpacing w:val="0"/>
        <w:jc w:val="both"/>
        <w:rPr>
          <w:rFonts w:ascii="Times New Roman" w:hAnsi="Times New Roman" w:cs="Times New Roman"/>
        </w:rPr>
        <w:sectPr w:rsidR="003146DF" w:rsidRPr="00735FB1">
          <w:pgSz w:w="11906" w:h="16838"/>
          <w:pgMar w:top="1417" w:right="1417" w:bottom="1417" w:left="1417" w:header="708" w:footer="708" w:gutter="0"/>
          <w:cols w:space="708"/>
          <w:docGrid w:linePitch="360"/>
        </w:sectPr>
      </w:pPr>
    </w:p>
    <w:p w:rsidR="00C84A7A" w:rsidRPr="00735FB1" w:rsidRDefault="00C84A7A"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lastRenderedPageBreak/>
        <w:t xml:space="preserve">Agricultură, silvicultură și pescuit; prelucrarea alimentelor, lanțul de aprovizionare cu alimente; </w:t>
      </w:r>
    </w:p>
    <w:p w:rsidR="00C84A7A" w:rsidRPr="00735FB1" w:rsidRDefault="00C84A7A"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 xml:space="preserve">Autovehicule, inclusiv furnizori, servicii de producție, vânzare cu amănuntul, servicii și întreținere și servicii conexe post-vânzare; </w:t>
      </w:r>
    </w:p>
    <w:p w:rsidR="006E16D5" w:rsidRPr="00735FB1" w:rsidRDefault="006E16D5"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Aparate de uz casnic, „sisteme inteligente de locuire”, inclusiv furnizori, servicii de producție, vânzare cu amănuntul, servicii și întreținere și servicii conexe post-vânzare;</w:t>
      </w:r>
    </w:p>
    <w:p w:rsidR="006E16D5" w:rsidRPr="00735FB1" w:rsidRDefault="006E16D5"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 xml:space="preserve">Alte producții, inclusiv furnizori, servicii de producție, vânzare cu amănuntul, servicii și întreținere și servicii conexe post-vânzare; </w:t>
      </w:r>
    </w:p>
    <w:p w:rsidR="006E16D5" w:rsidRPr="00735FB1" w:rsidRDefault="00A27D80"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lastRenderedPageBreak/>
        <w:t>Transport de călători (taxi, autobuz, tren, avion, căi navigabile);</w:t>
      </w:r>
    </w:p>
    <w:p w:rsidR="006E16D5" w:rsidRPr="00735FB1" w:rsidRDefault="000A56F7"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L</w:t>
      </w:r>
      <w:r w:rsidR="006E16D5" w:rsidRPr="00735FB1">
        <w:rPr>
          <w:rFonts w:ascii="Times New Roman" w:hAnsi="Times New Roman"/>
        </w:rPr>
        <w:t>ogistică;</w:t>
      </w:r>
    </w:p>
    <w:p w:rsidR="00C84A7A" w:rsidRPr="00735FB1" w:rsidRDefault="00C84A7A"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 xml:space="preserve">Telecomunicații, inclusiv furnizori; </w:t>
      </w:r>
    </w:p>
    <w:p w:rsidR="00C84A7A" w:rsidRPr="00735FB1" w:rsidRDefault="00C84A7A"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 xml:space="preserve">Vânzare cu amănuntul; </w:t>
      </w:r>
    </w:p>
    <w:p w:rsidR="006E16D5" w:rsidRPr="00735FB1" w:rsidRDefault="006E16D5"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 xml:space="preserve">Media, publicare, radiodifuziune și servicii conexe, inclusiv publicitate; </w:t>
      </w:r>
    </w:p>
    <w:p w:rsidR="006E16D5" w:rsidRPr="00735FB1" w:rsidRDefault="006E16D5"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Asistență medicală, servicii sociale</w:t>
      </w:r>
    </w:p>
    <w:p w:rsidR="00C84A7A" w:rsidRPr="00735FB1" w:rsidRDefault="006E16D5"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Servicii financiare și de asigurări (altele decât asigurările auto)</w:t>
      </w:r>
    </w:p>
    <w:p w:rsidR="006E16D5" w:rsidRPr="00735FB1" w:rsidRDefault="006E16D5"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 xml:space="preserve">Consultanță juridică; cercetarea de piață; </w:t>
      </w:r>
    </w:p>
    <w:p w:rsidR="00CE1D70" w:rsidRPr="00735FB1" w:rsidRDefault="00CE1D70"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 xml:space="preserve">Producția și/sau transportul/furnizarea de energie electrică, gaz, apă, aburi și aer, inclusiv serviciile de date conexe; </w:t>
      </w:r>
    </w:p>
    <w:p w:rsidR="00B378FF" w:rsidRPr="00735FB1" w:rsidRDefault="006E16D5" w:rsidP="004007D3">
      <w:pPr>
        <w:pStyle w:val="ListParagraph"/>
        <w:numPr>
          <w:ilvl w:val="1"/>
          <w:numId w:val="11"/>
        </w:numPr>
        <w:spacing w:after="0" w:line="240" w:lineRule="auto"/>
        <w:rPr>
          <w:rFonts w:ascii="Times New Roman" w:hAnsi="Times New Roman" w:cs="Times New Roman"/>
        </w:rPr>
      </w:pPr>
      <w:r w:rsidRPr="00735FB1">
        <w:rPr>
          <w:rFonts w:ascii="Times New Roman" w:hAnsi="Times New Roman"/>
        </w:rPr>
        <w:t xml:space="preserve">Altele </w:t>
      </w:r>
    </w:p>
    <w:p w:rsidR="003146DF" w:rsidRPr="00735FB1" w:rsidRDefault="003146DF" w:rsidP="004007D3">
      <w:pPr>
        <w:pStyle w:val="ListParagraph"/>
        <w:numPr>
          <w:ilvl w:val="0"/>
          <w:numId w:val="11"/>
        </w:numPr>
        <w:spacing w:after="0" w:line="240" w:lineRule="auto"/>
        <w:ind w:left="714" w:hanging="357"/>
        <w:contextualSpacing w:val="0"/>
        <w:rPr>
          <w:rFonts w:ascii="Times New Roman" w:hAnsi="Times New Roman" w:cs="Times New Roman"/>
          <w:sz w:val="32"/>
        </w:rPr>
        <w:sectPr w:rsidR="003146DF" w:rsidRPr="00735FB1" w:rsidSect="00F27C8A">
          <w:type w:val="continuous"/>
          <w:pgSz w:w="11906" w:h="16838"/>
          <w:pgMar w:top="1417" w:right="1417" w:bottom="1417" w:left="1417" w:header="708" w:footer="708" w:gutter="0"/>
          <w:cols w:num="2" w:space="708"/>
          <w:docGrid w:linePitch="360"/>
        </w:sectPr>
      </w:pPr>
    </w:p>
    <w:p w:rsidR="00F27C8A" w:rsidRPr="00735FB1" w:rsidRDefault="00F27C8A" w:rsidP="00F27C8A">
      <w:pPr>
        <w:spacing w:before="240" w:after="240"/>
        <w:jc w:val="both"/>
        <w:rPr>
          <w:rFonts w:ascii="Times New Roman" w:hAnsi="Times New Roman" w:cs="Times New Roman"/>
        </w:rPr>
        <w:sectPr w:rsidR="00F27C8A" w:rsidRPr="00735FB1" w:rsidSect="00F27C8A">
          <w:type w:val="continuous"/>
          <w:pgSz w:w="11906" w:h="16838"/>
          <w:pgMar w:top="1417" w:right="1417" w:bottom="1417" w:left="1417" w:header="708" w:footer="708" w:gutter="0"/>
          <w:cols w:num="2" w:space="708"/>
          <w:docGrid w:linePitch="360"/>
        </w:sectPr>
      </w:pPr>
    </w:p>
    <w:p w:rsidR="00BE2F27" w:rsidRPr="00735FB1" w:rsidRDefault="004D06D6" w:rsidP="00F27C8A">
      <w:pPr>
        <w:pStyle w:val="ListParagraph"/>
        <w:numPr>
          <w:ilvl w:val="0"/>
          <w:numId w:val="11"/>
        </w:numPr>
        <w:spacing w:before="240" w:after="240"/>
        <w:ind w:left="850" w:hanging="357"/>
        <w:contextualSpacing w:val="0"/>
        <w:jc w:val="both"/>
        <w:rPr>
          <w:rFonts w:ascii="Times New Roman" w:hAnsi="Times New Roman" w:cs="Times New Roman"/>
        </w:rPr>
      </w:pPr>
      <w:r w:rsidRPr="00735FB1">
        <w:rPr>
          <w:rFonts w:ascii="Times New Roman" w:hAnsi="Times New Roman"/>
        </w:rPr>
        <w:lastRenderedPageBreak/>
        <w:t xml:space="preserve">În ce țară/țări se desfășoară cea mai mare parte a activității economice? </w:t>
      </w:r>
    </w:p>
    <w:p w:rsidR="003A69FC" w:rsidRPr="00735FB1" w:rsidRDefault="003A69FC" w:rsidP="003A69FC">
      <w:pPr>
        <w:spacing w:before="240" w:after="240"/>
        <w:jc w:val="both"/>
        <w:rPr>
          <w:rFonts w:ascii="Times New Roman" w:hAnsi="Times New Roman" w:cs="Times New Roman"/>
        </w:rPr>
        <w:sectPr w:rsidR="003A69FC" w:rsidRPr="00735FB1" w:rsidSect="003146DF">
          <w:type w:val="continuous"/>
          <w:pgSz w:w="11906" w:h="16838"/>
          <w:pgMar w:top="1417" w:right="1417" w:bottom="1417" w:left="1417" w:header="708" w:footer="708" w:gutter="0"/>
          <w:cols w:space="708"/>
          <w:docGrid w:linePitch="360"/>
        </w:sectPr>
      </w:pP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lastRenderedPageBreak/>
        <w:t>Austria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Belgia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Bulgaria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Croația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Cipru</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Republica Cehă</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Danemarca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Estonia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Finlanda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Franța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lastRenderedPageBreak/>
        <w:t>Germania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Grecia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Ungaria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Irlanda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Italia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Letonia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Lituania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Luxemburg</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Malta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Țările de Jos</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lastRenderedPageBreak/>
        <w:t>Polonia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Portugalia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România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Republica Slovacă</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Slovenia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Spania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Suedia</w:t>
      </w:r>
    </w:p>
    <w:p w:rsidR="003A69FC" w:rsidRPr="00735FB1" w:rsidRDefault="003A69FC" w:rsidP="00BE52BF">
      <w:pPr>
        <w:spacing w:after="0"/>
        <w:jc w:val="both"/>
        <w:rPr>
          <w:rFonts w:ascii="Times New Roman" w:hAnsi="Times New Roman" w:cs="Times New Roman"/>
        </w:rPr>
      </w:pPr>
      <w:r w:rsidRPr="00735FB1">
        <w:rPr>
          <w:rFonts w:ascii="Times New Roman" w:hAnsi="Times New Roman"/>
        </w:rPr>
        <w:t>Regatul Unit</w:t>
      </w:r>
    </w:p>
    <w:p w:rsidR="00AF4E8F" w:rsidRPr="00735FB1" w:rsidRDefault="003A69FC" w:rsidP="00BE52BF">
      <w:pPr>
        <w:spacing w:after="0"/>
        <w:jc w:val="both"/>
        <w:rPr>
          <w:rFonts w:ascii="Times New Roman" w:hAnsi="Times New Roman" w:cs="Times New Roman"/>
        </w:rPr>
      </w:pPr>
      <w:r w:rsidRPr="00735FB1">
        <w:rPr>
          <w:rFonts w:ascii="Times New Roman" w:hAnsi="Times New Roman"/>
        </w:rPr>
        <w:t>Altele</w:t>
      </w:r>
    </w:p>
    <w:p w:rsidR="003A69FC" w:rsidRPr="00735FB1" w:rsidRDefault="003A69FC" w:rsidP="00BE52BF">
      <w:pPr>
        <w:pStyle w:val="ListParagraph"/>
        <w:numPr>
          <w:ilvl w:val="0"/>
          <w:numId w:val="11"/>
        </w:numPr>
        <w:spacing w:after="0"/>
        <w:contextualSpacing w:val="0"/>
        <w:jc w:val="both"/>
        <w:rPr>
          <w:rFonts w:ascii="Times New Roman" w:hAnsi="Times New Roman" w:cs="Times New Roman"/>
        </w:rPr>
        <w:sectPr w:rsidR="003A69FC" w:rsidRPr="00735FB1" w:rsidSect="003A69FC">
          <w:type w:val="continuous"/>
          <w:pgSz w:w="11906" w:h="16838"/>
          <w:pgMar w:top="1417" w:right="1417" w:bottom="1417" w:left="1417" w:header="708" w:footer="708" w:gutter="0"/>
          <w:cols w:num="3" w:space="708"/>
          <w:docGrid w:linePitch="360"/>
        </w:sectPr>
      </w:pPr>
    </w:p>
    <w:p w:rsidR="00BE52BF" w:rsidRPr="00BE52BF" w:rsidRDefault="00BE52BF" w:rsidP="00BE52BF">
      <w:pPr>
        <w:pStyle w:val="ListParagraph"/>
        <w:spacing w:after="0"/>
        <w:contextualSpacing w:val="0"/>
        <w:jc w:val="both"/>
        <w:rPr>
          <w:rFonts w:ascii="Times New Roman" w:hAnsi="Times New Roman" w:cs="Times New Roman"/>
        </w:rPr>
      </w:pPr>
    </w:p>
    <w:p w:rsidR="00BE2F27" w:rsidRPr="00735FB1" w:rsidRDefault="00BE2F27" w:rsidP="00BE52BF">
      <w:pPr>
        <w:pStyle w:val="ListParagraph"/>
        <w:numPr>
          <w:ilvl w:val="0"/>
          <w:numId w:val="11"/>
        </w:numPr>
        <w:spacing w:after="0"/>
        <w:contextualSpacing w:val="0"/>
        <w:jc w:val="both"/>
        <w:rPr>
          <w:rFonts w:ascii="Times New Roman" w:hAnsi="Times New Roman" w:cs="Times New Roman"/>
        </w:rPr>
      </w:pPr>
      <w:r w:rsidRPr="00735FB1">
        <w:rPr>
          <w:rFonts w:ascii="Times New Roman" w:hAnsi="Times New Roman"/>
        </w:rPr>
        <w:t xml:space="preserve">Dacă ați răspuns „Altă țară”, vă rugăm să </w:t>
      </w:r>
      <w:r w:rsidR="000A56F7" w:rsidRPr="00735FB1">
        <w:rPr>
          <w:rFonts w:ascii="Times New Roman" w:hAnsi="Times New Roman"/>
        </w:rPr>
        <w:t>precizați</w:t>
      </w:r>
      <w:r w:rsidRPr="00735FB1">
        <w:rPr>
          <w:rFonts w:ascii="Times New Roman" w:hAnsi="Times New Roman"/>
        </w:rPr>
        <w:t xml:space="preserve"> țara/țările în care vă desfășurați activitatea economică:</w:t>
      </w:r>
    </w:p>
    <w:p w:rsidR="00AF4E8F" w:rsidRDefault="00AF4E8F" w:rsidP="00AF4E8F">
      <w:pPr>
        <w:spacing w:before="240" w:after="240"/>
        <w:jc w:val="both"/>
        <w:rPr>
          <w:rFonts w:ascii="Times New Roman" w:hAnsi="Times New Roman" w:cs="Times New Roman"/>
        </w:rPr>
      </w:pPr>
    </w:p>
    <w:p w:rsidR="004007D3" w:rsidRPr="00735FB1" w:rsidRDefault="004007D3" w:rsidP="00AF4E8F">
      <w:pPr>
        <w:spacing w:before="240" w:after="240"/>
        <w:jc w:val="both"/>
        <w:rPr>
          <w:rFonts w:ascii="Times New Roman" w:hAnsi="Times New Roman" w:cs="Times New Roman"/>
        </w:rPr>
      </w:pPr>
    </w:p>
    <w:p w:rsidR="002E5ADD" w:rsidRPr="00735FB1" w:rsidRDefault="002E5ADD" w:rsidP="001471D9">
      <w:pPr>
        <w:pStyle w:val="ListParagraph"/>
        <w:numPr>
          <w:ilvl w:val="0"/>
          <w:numId w:val="11"/>
        </w:numPr>
        <w:spacing w:before="240" w:after="240"/>
        <w:ind w:left="714" w:hanging="357"/>
        <w:contextualSpacing w:val="0"/>
        <w:jc w:val="both"/>
        <w:rPr>
          <w:rFonts w:ascii="Times New Roman" w:hAnsi="Times New Roman" w:cs="Times New Roman"/>
        </w:rPr>
      </w:pPr>
      <w:r w:rsidRPr="00735FB1">
        <w:rPr>
          <w:rFonts w:ascii="Times New Roman" w:hAnsi="Times New Roman"/>
        </w:rPr>
        <w:lastRenderedPageBreak/>
        <w:t>Care este dimensiunea societății dumneavoastră (angajați considerați ca fiind cu echivalent normă întreagă)?</w:t>
      </w:r>
    </w:p>
    <w:p w:rsidR="003146DF" w:rsidRPr="00735FB1" w:rsidRDefault="003146DF" w:rsidP="00285583">
      <w:pPr>
        <w:pStyle w:val="ListParagraph"/>
        <w:numPr>
          <w:ilvl w:val="1"/>
          <w:numId w:val="11"/>
        </w:numPr>
        <w:spacing w:before="240" w:after="240"/>
        <w:contextualSpacing w:val="0"/>
        <w:jc w:val="both"/>
        <w:rPr>
          <w:rFonts w:ascii="Times New Roman" w:hAnsi="Times New Roman" w:cs="Times New Roman"/>
        </w:rPr>
        <w:sectPr w:rsidR="003146DF" w:rsidRPr="00735FB1" w:rsidSect="003146DF">
          <w:type w:val="continuous"/>
          <w:pgSz w:w="11906" w:h="16838"/>
          <w:pgMar w:top="1417" w:right="1417" w:bottom="1417" w:left="1417" w:header="708" w:footer="708" w:gutter="0"/>
          <w:cols w:space="708"/>
          <w:docGrid w:linePitch="360"/>
        </w:sectPr>
      </w:pPr>
    </w:p>
    <w:p w:rsidR="002E5ADD" w:rsidRPr="00735FB1" w:rsidRDefault="002E5ADD" w:rsidP="00BE52BF">
      <w:pPr>
        <w:pStyle w:val="ListParagraph"/>
        <w:numPr>
          <w:ilvl w:val="1"/>
          <w:numId w:val="11"/>
        </w:numPr>
        <w:spacing w:after="0"/>
        <w:contextualSpacing w:val="0"/>
        <w:jc w:val="both"/>
        <w:rPr>
          <w:rFonts w:ascii="Times New Roman" w:hAnsi="Times New Roman" w:cs="Times New Roman"/>
        </w:rPr>
      </w:pPr>
      <w:r w:rsidRPr="00735FB1">
        <w:rPr>
          <w:rFonts w:ascii="Times New Roman" w:hAnsi="Times New Roman"/>
        </w:rPr>
        <w:lastRenderedPageBreak/>
        <w:t>Mai puțin de 10 angajați (microîntreprindere);</w:t>
      </w:r>
    </w:p>
    <w:p w:rsidR="002E5ADD" w:rsidRPr="00735FB1" w:rsidRDefault="002E5ADD" w:rsidP="00BE52BF">
      <w:pPr>
        <w:pStyle w:val="ListParagraph"/>
        <w:numPr>
          <w:ilvl w:val="1"/>
          <w:numId w:val="11"/>
        </w:numPr>
        <w:spacing w:after="0"/>
        <w:contextualSpacing w:val="0"/>
        <w:jc w:val="both"/>
        <w:rPr>
          <w:rFonts w:ascii="Times New Roman" w:hAnsi="Times New Roman" w:cs="Times New Roman"/>
        </w:rPr>
      </w:pPr>
      <w:r w:rsidRPr="00735FB1">
        <w:rPr>
          <w:rFonts w:ascii="Times New Roman" w:hAnsi="Times New Roman"/>
        </w:rPr>
        <w:t>11-49 de angajați (întreprindere mică);</w:t>
      </w:r>
    </w:p>
    <w:p w:rsidR="008D257A" w:rsidRPr="00735FB1" w:rsidRDefault="002E5ADD" w:rsidP="00BE52BF">
      <w:pPr>
        <w:pStyle w:val="ListParagraph"/>
        <w:numPr>
          <w:ilvl w:val="1"/>
          <w:numId w:val="11"/>
        </w:numPr>
        <w:spacing w:after="0"/>
        <w:contextualSpacing w:val="0"/>
        <w:jc w:val="both"/>
        <w:rPr>
          <w:rFonts w:ascii="Times New Roman" w:hAnsi="Times New Roman" w:cs="Times New Roman"/>
        </w:rPr>
      </w:pPr>
      <w:r w:rsidRPr="00735FB1">
        <w:rPr>
          <w:rFonts w:ascii="Times New Roman" w:hAnsi="Times New Roman"/>
        </w:rPr>
        <w:lastRenderedPageBreak/>
        <w:t>50-249 de angajați (întreprindere medie);</w:t>
      </w:r>
    </w:p>
    <w:p w:rsidR="002E5ADD" w:rsidRPr="00735FB1" w:rsidRDefault="008D257A" w:rsidP="00BE52BF">
      <w:pPr>
        <w:pStyle w:val="ListParagraph"/>
        <w:numPr>
          <w:ilvl w:val="1"/>
          <w:numId w:val="11"/>
        </w:numPr>
        <w:spacing w:after="0"/>
        <w:contextualSpacing w:val="0"/>
        <w:jc w:val="both"/>
        <w:rPr>
          <w:rFonts w:ascii="Times New Roman" w:hAnsi="Times New Roman" w:cs="Times New Roman"/>
        </w:rPr>
      </w:pPr>
      <w:r w:rsidRPr="00735FB1">
        <w:rPr>
          <w:rFonts w:ascii="Times New Roman" w:hAnsi="Times New Roman"/>
        </w:rPr>
        <w:t>Peste 249 de angajați (întreprindere mare).</w:t>
      </w:r>
    </w:p>
    <w:p w:rsidR="003146DF" w:rsidRPr="00735FB1" w:rsidRDefault="003146DF" w:rsidP="00BE52BF">
      <w:pPr>
        <w:spacing w:after="0"/>
        <w:jc w:val="both"/>
        <w:rPr>
          <w:rFonts w:ascii="Times New Roman" w:hAnsi="Times New Roman" w:cs="Times New Roman"/>
          <w:u w:val="single"/>
        </w:rPr>
        <w:sectPr w:rsidR="003146DF" w:rsidRPr="00735FB1" w:rsidSect="00F27C8A">
          <w:type w:val="continuous"/>
          <w:pgSz w:w="11906" w:h="16838"/>
          <w:pgMar w:top="1417" w:right="1417" w:bottom="1417" w:left="1417" w:header="708" w:footer="708" w:gutter="0"/>
          <w:cols w:num="2" w:space="708"/>
          <w:docGrid w:linePitch="360"/>
        </w:sectPr>
      </w:pPr>
    </w:p>
    <w:p w:rsidR="00BE52BF" w:rsidRDefault="00BE52BF" w:rsidP="00020081">
      <w:pPr>
        <w:jc w:val="both"/>
        <w:rPr>
          <w:rFonts w:ascii="Times New Roman" w:hAnsi="Times New Roman"/>
          <w:u w:val="single"/>
        </w:rPr>
      </w:pPr>
    </w:p>
    <w:p w:rsidR="00CA2AB3" w:rsidRPr="00735FB1" w:rsidRDefault="00CA2AB3" w:rsidP="00020081">
      <w:pPr>
        <w:jc w:val="both"/>
        <w:rPr>
          <w:rFonts w:ascii="Times New Roman" w:hAnsi="Times New Roman" w:cs="Times New Roman"/>
          <w:u w:val="single"/>
        </w:rPr>
      </w:pPr>
      <w:r w:rsidRPr="00735FB1">
        <w:rPr>
          <w:rFonts w:ascii="Times New Roman" w:hAnsi="Times New Roman"/>
          <w:u w:val="single"/>
        </w:rPr>
        <w:t xml:space="preserve">Partea 1 — Utilizarea și generarea datelor fără caracter personal în societatea dumneavoastră </w:t>
      </w:r>
    </w:p>
    <w:p w:rsidR="00BE2F27" w:rsidRPr="00735FB1" w:rsidRDefault="00307B36" w:rsidP="001471D9">
      <w:pPr>
        <w:pStyle w:val="ListParagraph"/>
        <w:numPr>
          <w:ilvl w:val="0"/>
          <w:numId w:val="11"/>
        </w:numPr>
        <w:spacing w:before="240" w:after="240"/>
        <w:ind w:left="714" w:hanging="357"/>
        <w:contextualSpacing w:val="0"/>
        <w:jc w:val="both"/>
        <w:rPr>
          <w:rFonts w:ascii="Times New Roman" w:hAnsi="Times New Roman" w:cs="Times New Roman"/>
        </w:rPr>
      </w:pPr>
      <w:r w:rsidRPr="00735FB1">
        <w:rPr>
          <w:rFonts w:ascii="Times New Roman" w:hAnsi="Times New Roman"/>
        </w:rPr>
        <w:t xml:space="preserve">Ați încercat să dobândiți date deținute de o altă societate, de exemplu pentru a dezvolta un nou serviciu sau un nou produs sau pentru a îmbunătăți procesele de luare a deciziilor sau procesele de producție? </w:t>
      </w:r>
    </w:p>
    <w:p w:rsidR="00CA2AB3" w:rsidRPr="00735FB1" w:rsidRDefault="00BE2F27" w:rsidP="00F27C8A">
      <w:pPr>
        <w:pStyle w:val="ListParagraph"/>
        <w:spacing w:before="240" w:after="240"/>
        <w:ind w:left="714"/>
        <w:contextualSpacing w:val="0"/>
        <w:rPr>
          <w:rFonts w:ascii="Times New Roman" w:hAnsi="Times New Roman" w:cs="Times New Roman"/>
        </w:rPr>
      </w:pPr>
      <w:r w:rsidRPr="00735FB1">
        <w:rPr>
          <w:rFonts w:ascii="Times New Roman" w:hAnsi="Times New Roman"/>
        </w:rPr>
        <w:t>○ Da</w:t>
      </w:r>
      <w:r w:rsidRPr="00735FB1">
        <w:rPr>
          <w:rFonts w:ascii="Times New Roman" w:hAnsi="Times New Roman" w:cs="Times New Roman"/>
        </w:rPr>
        <w:br/>
      </w:r>
      <w:r w:rsidRPr="00735FB1">
        <w:rPr>
          <w:rFonts w:ascii="Times New Roman" w:hAnsi="Times New Roman"/>
        </w:rPr>
        <w:t>○ Nu</w:t>
      </w:r>
    </w:p>
    <w:p w:rsidR="00B378FF" w:rsidRPr="00735FB1" w:rsidRDefault="00B378FF" w:rsidP="00020081">
      <w:pPr>
        <w:jc w:val="both"/>
        <w:rPr>
          <w:rFonts w:ascii="Times New Roman" w:hAnsi="Times New Roman" w:cs="Times New Roman"/>
          <w:b/>
        </w:rPr>
      </w:pPr>
      <w:r w:rsidRPr="00735FB1">
        <w:rPr>
          <w:rFonts w:ascii="Times New Roman" w:hAnsi="Times New Roman"/>
          <w:b/>
        </w:rPr>
        <w:t>Dacă da:</w:t>
      </w:r>
    </w:p>
    <w:p w:rsidR="00BE2F27" w:rsidRPr="00735FB1" w:rsidRDefault="00841A60" w:rsidP="001471D9">
      <w:pPr>
        <w:pStyle w:val="ListParagraph"/>
        <w:numPr>
          <w:ilvl w:val="0"/>
          <w:numId w:val="11"/>
        </w:numPr>
        <w:spacing w:before="240" w:after="240"/>
        <w:ind w:left="714" w:hanging="357"/>
        <w:contextualSpacing w:val="0"/>
        <w:jc w:val="both"/>
        <w:rPr>
          <w:rFonts w:ascii="Times New Roman" w:hAnsi="Times New Roman" w:cs="Times New Roman"/>
        </w:rPr>
      </w:pPr>
      <w:r w:rsidRPr="00735FB1">
        <w:rPr>
          <w:rFonts w:ascii="Times New Roman" w:hAnsi="Times New Roman"/>
        </w:rPr>
        <w:t xml:space="preserve">Ați întâmpinat dificultăți în obținerea (drepturilor de utilizare) datelor de la o altă companie? </w:t>
      </w:r>
    </w:p>
    <w:p w:rsidR="00BE2F27" w:rsidRPr="00735FB1" w:rsidRDefault="00BE2F27" w:rsidP="00F27C8A">
      <w:pPr>
        <w:pStyle w:val="ListParagraph"/>
        <w:spacing w:before="240" w:after="240"/>
        <w:contextualSpacing w:val="0"/>
        <w:rPr>
          <w:rFonts w:ascii="Times New Roman" w:hAnsi="Times New Roman" w:cs="Times New Roman"/>
        </w:rPr>
      </w:pPr>
      <w:r w:rsidRPr="00735FB1">
        <w:rPr>
          <w:rFonts w:ascii="Times New Roman" w:hAnsi="Times New Roman"/>
        </w:rPr>
        <w:t>○ Da</w:t>
      </w:r>
      <w:r w:rsidRPr="00735FB1">
        <w:rPr>
          <w:rFonts w:ascii="Times New Roman" w:hAnsi="Times New Roman" w:cs="Times New Roman"/>
        </w:rPr>
        <w:br/>
      </w:r>
      <w:r w:rsidRPr="00735FB1">
        <w:rPr>
          <w:rFonts w:ascii="Times New Roman" w:hAnsi="Times New Roman"/>
        </w:rPr>
        <w:t>○ Nu</w:t>
      </w:r>
    </w:p>
    <w:p w:rsidR="00BE2F27" w:rsidRPr="00735FB1" w:rsidRDefault="00982FAB" w:rsidP="001471D9">
      <w:pPr>
        <w:pStyle w:val="ListParagraph"/>
        <w:numPr>
          <w:ilvl w:val="0"/>
          <w:numId w:val="11"/>
        </w:numPr>
        <w:spacing w:before="240" w:after="240"/>
        <w:ind w:left="714" w:hanging="357"/>
        <w:contextualSpacing w:val="0"/>
        <w:jc w:val="both"/>
        <w:rPr>
          <w:rFonts w:ascii="Times New Roman" w:hAnsi="Times New Roman" w:cs="Times New Roman"/>
        </w:rPr>
      </w:pPr>
      <w:r w:rsidRPr="00735FB1">
        <w:rPr>
          <w:rFonts w:ascii="Times New Roman" w:hAnsi="Times New Roman"/>
        </w:rPr>
        <w:t xml:space="preserve">Ați fost expus la practici privind accesul la astfel de date care, în opinia dumneavoastră, erau abuzive sau nerezonabile (de exemplu, taxe de licență nejustificat de mari, încetarea neprevăzută a contractului)? </w:t>
      </w:r>
    </w:p>
    <w:p w:rsidR="00BE2F27" w:rsidRPr="00735FB1" w:rsidRDefault="00BE2F27" w:rsidP="00F27C8A">
      <w:pPr>
        <w:pStyle w:val="ListParagraph"/>
        <w:spacing w:before="240" w:after="240"/>
        <w:contextualSpacing w:val="0"/>
        <w:rPr>
          <w:rFonts w:ascii="Times New Roman" w:hAnsi="Times New Roman" w:cs="Times New Roman"/>
        </w:rPr>
      </w:pPr>
      <w:r w:rsidRPr="00735FB1">
        <w:rPr>
          <w:rFonts w:ascii="Times New Roman" w:hAnsi="Times New Roman"/>
        </w:rPr>
        <w:t>○ Da</w:t>
      </w:r>
      <w:r w:rsidRPr="00735FB1">
        <w:rPr>
          <w:rFonts w:ascii="Times New Roman" w:hAnsi="Times New Roman" w:cs="Times New Roman"/>
        </w:rPr>
        <w:br/>
      </w:r>
      <w:r w:rsidRPr="00735FB1">
        <w:rPr>
          <w:rFonts w:ascii="Times New Roman" w:hAnsi="Times New Roman"/>
        </w:rPr>
        <w:t>○ Nu</w:t>
      </w:r>
    </w:p>
    <w:p w:rsidR="00CA2AB3" w:rsidRPr="00735FB1" w:rsidRDefault="00B378FF" w:rsidP="001471D9">
      <w:pPr>
        <w:pStyle w:val="ListParagraph"/>
        <w:numPr>
          <w:ilvl w:val="0"/>
          <w:numId w:val="11"/>
        </w:numPr>
        <w:spacing w:before="240" w:after="240"/>
        <w:ind w:left="714" w:hanging="357"/>
        <w:contextualSpacing w:val="0"/>
        <w:jc w:val="both"/>
        <w:rPr>
          <w:rFonts w:ascii="Times New Roman" w:hAnsi="Times New Roman" w:cs="Times New Roman"/>
        </w:rPr>
      </w:pPr>
      <w:r w:rsidRPr="00735FB1">
        <w:rPr>
          <w:rFonts w:ascii="Times New Roman" w:hAnsi="Times New Roman"/>
        </w:rPr>
        <w:t>În caz afirmativ, care a fost natura acestor dificultăți/practici? Vă rugăm să explicați:</w:t>
      </w:r>
    </w:p>
    <w:p w:rsidR="006A25DE" w:rsidRDefault="006A25DE" w:rsidP="00F07A1B">
      <w:pPr>
        <w:pStyle w:val="ListParagraph"/>
        <w:rPr>
          <w:rFonts w:ascii="Times New Roman" w:hAnsi="Times New Roman" w:cs="Times New Roman"/>
          <w:b/>
        </w:rPr>
      </w:pPr>
    </w:p>
    <w:p w:rsidR="00BE52BF" w:rsidRPr="00735FB1" w:rsidRDefault="00BE52BF" w:rsidP="00F07A1B">
      <w:pPr>
        <w:pStyle w:val="ListParagraph"/>
        <w:rPr>
          <w:rFonts w:ascii="Times New Roman" w:hAnsi="Times New Roman" w:cs="Times New Roman"/>
          <w:b/>
        </w:rPr>
      </w:pPr>
    </w:p>
    <w:p w:rsidR="00CA2AB3" w:rsidRPr="00735FB1" w:rsidRDefault="00B378FF" w:rsidP="001212CC">
      <w:pPr>
        <w:pStyle w:val="ListParagraph"/>
        <w:keepNext/>
        <w:rPr>
          <w:rFonts w:ascii="Times New Roman" w:hAnsi="Times New Roman" w:cs="Times New Roman"/>
          <w:b/>
        </w:rPr>
      </w:pPr>
      <w:r w:rsidRPr="00735FB1">
        <w:rPr>
          <w:rFonts w:ascii="Times New Roman" w:hAnsi="Times New Roman"/>
          <w:b/>
        </w:rPr>
        <w:t>Dacă nu:</w:t>
      </w:r>
    </w:p>
    <w:p w:rsidR="00B378FF" w:rsidRPr="00735FB1" w:rsidRDefault="003C0B06" w:rsidP="001471D9">
      <w:pPr>
        <w:pStyle w:val="ListParagraph"/>
        <w:numPr>
          <w:ilvl w:val="0"/>
          <w:numId w:val="11"/>
        </w:numPr>
        <w:spacing w:before="240" w:after="240"/>
        <w:ind w:left="714" w:hanging="357"/>
        <w:contextualSpacing w:val="0"/>
        <w:jc w:val="both"/>
        <w:rPr>
          <w:rFonts w:ascii="Times New Roman" w:hAnsi="Times New Roman" w:cs="Times New Roman"/>
        </w:rPr>
      </w:pPr>
      <w:r w:rsidRPr="00735FB1">
        <w:rPr>
          <w:rFonts w:ascii="Times New Roman" w:hAnsi="Times New Roman"/>
        </w:rPr>
        <w:t>De ce societatea dumneavoastră nu utilizează date de la alte societăți (mai multe răspunsuri posibile)</w:t>
      </w:r>
    </w:p>
    <w:p w:rsidR="00732CFA" w:rsidRPr="00735FB1" w:rsidRDefault="00C1297B" w:rsidP="00BE52BF">
      <w:pPr>
        <w:pStyle w:val="ListParagraph"/>
        <w:numPr>
          <w:ilvl w:val="1"/>
          <w:numId w:val="11"/>
        </w:numPr>
        <w:spacing w:after="0"/>
        <w:ind w:hanging="357"/>
        <w:contextualSpacing w:val="0"/>
        <w:jc w:val="both"/>
        <w:rPr>
          <w:rFonts w:ascii="Times New Roman" w:hAnsi="Times New Roman" w:cs="Times New Roman"/>
        </w:rPr>
      </w:pPr>
      <w:r w:rsidRPr="00735FB1">
        <w:rPr>
          <w:rFonts w:ascii="Times New Roman" w:hAnsi="Times New Roman"/>
        </w:rPr>
        <w:t>Nu utilizăm date în modelul nostru de afaceri/producem toate datele relevante la nivel intern;</w:t>
      </w:r>
    </w:p>
    <w:p w:rsidR="00B75D6F" w:rsidRPr="00735FB1" w:rsidRDefault="00B75D6F" w:rsidP="00BE52BF">
      <w:pPr>
        <w:pStyle w:val="ListParagraph"/>
        <w:numPr>
          <w:ilvl w:val="1"/>
          <w:numId w:val="11"/>
        </w:numPr>
        <w:spacing w:after="0"/>
        <w:ind w:hanging="357"/>
        <w:contextualSpacing w:val="0"/>
        <w:jc w:val="both"/>
        <w:rPr>
          <w:rFonts w:ascii="Times New Roman" w:hAnsi="Times New Roman" w:cs="Times New Roman"/>
        </w:rPr>
      </w:pPr>
      <w:r w:rsidRPr="00735FB1">
        <w:rPr>
          <w:rFonts w:ascii="Times New Roman" w:hAnsi="Times New Roman"/>
        </w:rPr>
        <w:t xml:space="preserve">Nu suntem la curent cu existența vreunei societăți care ar avea date relevante; </w:t>
      </w:r>
    </w:p>
    <w:p w:rsidR="00C1297B" w:rsidRPr="00735FB1" w:rsidRDefault="00732CFA" w:rsidP="00BE52BF">
      <w:pPr>
        <w:pStyle w:val="ListParagraph"/>
        <w:numPr>
          <w:ilvl w:val="1"/>
          <w:numId w:val="11"/>
        </w:numPr>
        <w:spacing w:after="0"/>
        <w:ind w:hanging="357"/>
        <w:contextualSpacing w:val="0"/>
        <w:jc w:val="both"/>
        <w:rPr>
          <w:rFonts w:ascii="Times New Roman" w:hAnsi="Times New Roman" w:cs="Times New Roman"/>
        </w:rPr>
      </w:pPr>
      <w:r w:rsidRPr="00735FB1">
        <w:rPr>
          <w:rFonts w:ascii="Times New Roman" w:hAnsi="Times New Roman"/>
        </w:rPr>
        <w:t xml:space="preserve">Nu dispunem de expertiza necesară sau de cerințele tehnice necesare pentru a analiza datele; </w:t>
      </w:r>
    </w:p>
    <w:p w:rsidR="00732CFA" w:rsidRPr="00735FB1" w:rsidRDefault="003C0B06" w:rsidP="00BE52BF">
      <w:pPr>
        <w:pStyle w:val="ListParagraph"/>
        <w:numPr>
          <w:ilvl w:val="1"/>
          <w:numId w:val="11"/>
        </w:numPr>
        <w:spacing w:after="0"/>
        <w:ind w:hanging="357"/>
        <w:contextualSpacing w:val="0"/>
        <w:jc w:val="both"/>
        <w:rPr>
          <w:rFonts w:ascii="Times New Roman" w:hAnsi="Times New Roman" w:cs="Times New Roman"/>
        </w:rPr>
      </w:pPr>
      <w:r w:rsidRPr="00735FB1">
        <w:rPr>
          <w:rFonts w:ascii="Times New Roman" w:hAnsi="Times New Roman"/>
        </w:rPr>
        <w:t>Datele de care avem nevoie nu sunt puse la dispoziție de alte societăți;</w:t>
      </w:r>
    </w:p>
    <w:p w:rsidR="003C0B06" w:rsidRPr="00735FB1" w:rsidRDefault="00732CFA" w:rsidP="00BE52BF">
      <w:pPr>
        <w:pStyle w:val="ListParagraph"/>
        <w:numPr>
          <w:ilvl w:val="1"/>
          <w:numId w:val="11"/>
        </w:numPr>
        <w:spacing w:after="0"/>
        <w:ind w:hanging="357"/>
        <w:contextualSpacing w:val="0"/>
        <w:jc w:val="both"/>
        <w:rPr>
          <w:rFonts w:ascii="Times New Roman" w:hAnsi="Times New Roman" w:cs="Times New Roman"/>
        </w:rPr>
      </w:pPr>
      <w:r w:rsidRPr="00735FB1">
        <w:rPr>
          <w:rFonts w:ascii="Times New Roman" w:hAnsi="Times New Roman"/>
        </w:rPr>
        <w:t>Producem datele la nivel intern;</w:t>
      </w:r>
    </w:p>
    <w:p w:rsidR="003C0B06" w:rsidRPr="00735FB1" w:rsidRDefault="00297AD0" w:rsidP="00BE52BF">
      <w:pPr>
        <w:pStyle w:val="ListParagraph"/>
        <w:numPr>
          <w:ilvl w:val="1"/>
          <w:numId w:val="11"/>
        </w:numPr>
        <w:spacing w:after="0"/>
        <w:ind w:hanging="357"/>
        <w:contextualSpacing w:val="0"/>
        <w:jc w:val="both"/>
        <w:rPr>
          <w:rFonts w:ascii="Times New Roman" w:hAnsi="Times New Roman" w:cs="Times New Roman"/>
        </w:rPr>
      </w:pPr>
      <w:r w:rsidRPr="00735FB1">
        <w:rPr>
          <w:rFonts w:ascii="Times New Roman" w:hAnsi="Times New Roman"/>
        </w:rPr>
        <w:t xml:space="preserve">Motive legate de securitatea datelor sau a sistemului informatic; </w:t>
      </w:r>
    </w:p>
    <w:p w:rsidR="00297AD0" w:rsidRPr="00735FB1" w:rsidRDefault="00297AD0" w:rsidP="00BE52BF">
      <w:pPr>
        <w:pStyle w:val="ListParagraph"/>
        <w:numPr>
          <w:ilvl w:val="1"/>
          <w:numId w:val="11"/>
        </w:numPr>
        <w:spacing w:after="0"/>
        <w:ind w:hanging="357"/>
        <w:contextualSpacing w:val="0"/>
        <w:jc w:val="both"/>
        <w:rPr>
          <w:rFonts w:ascii="Times New Roman" w:hAnsi="Times New Roman" w:cs="Times New Roman"/>
        </w:rPr>
      </w:pPr>
      <w:r w:rsidRPr="00735FB1">
        <w:rPr>
          <w:rFonts w:ascii="Times New Roman" w:hAnsi="Times New Roman"/>
        </w:rPr>
        <w:t xml:space="preserve">Teama de răspundere care decurge din utilizarea datelor obținute; </w:t>
      </w:r>
    </w:p>
    <w:p w:rsidR="003C0B06" w:rsidRPr="00735FB1" w:rsidRDefault="00D7790B" w:rsidP="00BE52BF">
      <w:pPr>
        <w:pStyle w:val="ListParagraph"/>
        <w:numPr>
          <w:ilvl w:val="1"/>
          <w:numId w:val="11"/>
        </w:numPr>
        <w:spacing w:after="0"/>
        <w:ind w:hanging="357"/>
        <w:contextualSpacing w:val="0"/>
        <w:jc w:val="both"/>
        <w:rPr>
          <w:rFonts w:ascii="Times New Roman" w:hAnsi="Times New Roman" w:cs="Times New Roman"/>
        </w:rPr>
      </w:pPr>
      <w:r w:rsidRPr="00735FB1">
        <w:rPr>
          <w:rFonts w:ascii="Times New Roman" w:hAnsi="Times New Roman"/>
        </w:rPr>
        <w:lastRenderedPageBreak/>
        <w:t xml:space="preserve">Costurile (inclusiv costurile de elaborare a contractelor relevante) care nu pot fi recuperate. </w:t>
      </w:r>
    </w:p>
    <w:p w:rsidR="00214AC9" w:rsidRPr="00735FB1" w:rsidRDefault="00214AC9" w:rsidP="00BE52BF">
      <w:pPr>
        <w:spacing w:after="0"/>
        <w:jc w:val="both"/>
        <w:rPr>
          <w:rFonts w:ascii="Times New Roman" w:hAnsi="Times New Roman" w:cs="Times New Roman"/>
        </w:rPr>
      </w:pPr>
    </w:p>
    <w:p w:rsidR="00CA2AB3" w:rsidRPr="00735FB1" w:rsidRDefault="00CA2AB3" w:rsidP="00020081">
      <w:pPr>
        <w:jc w:val="both"/>
        <w:rPr>
          <w:rFonts w:ascii="Times New Roman" w:hAnsi="Times New Roman" w:cs="Times New Roman"/>
          <w:u w:val="single"/>
        </w:rPr>
      </w:pPr>
      <w:r w:rsidRPr="00735FB1">
        <w:rPr>
          <w:rFonts w:ascii="Times New Roman" w:hAnsi="Times New Roman"/>
          <w:u w:val="single"/>
        </w:rPr>
        <w:t>Partea 2 — Feedback privind principiile corecte pentru obiectele IO, precum și datele fără caracter personal care rezultă din aceste obiecte</w:t>
      </w:r>
    </w:p>
    <w:p w:rsidR="00664962" w:rsidRPr="00735FB1" w:rsidRDefault="007101DF" w:rsidP="00664962">
      <w:pPr>
        <w:jc w:val="both"/>
        <w:rPr>
          <w:rFonts w:ascii="Times New Roman" w:hAnsi="Times New Roman" w:cs="Times New Roman"/>
        </w:rPr>
      </w:pPr>
      <w:r w:rsidRPr="00735FB1">
        <w:rPr>
          <w:rFonts w:ascii="Times New Roman" w:hAnsi="Times New Roman"/>
        </w:rPr>
        <w:t xml:space="preserve">Un obiect IO este un dispozitiv care trimite date pe internet, de exemplu, către producător, în schimbul unui serviciu sau al unei alte recompense. Într-un document din aprilie 2018, Comisia a elaborat următoarele principii și solicită întreprinderilor să </w:t>
      </w:r>
      <w:r w:rsidR="000A56F7" w:rsidRPr="00735FB1">
        <w:rPr>
          <w:rFonts w:ascii="Times New Roman" w:hAnsi="Times New Roman"/>
        </w:rPr>
        <w:t xml:space="preserve">se </w:t>
      </w:r>
      <w:r w:rsidRPr="00735FB1">
        <w:rPr>
          <w:rFonts w:ascii="Times New Roman" w:hAnsi="Times New Roman"/>
        </w:rPr>
        <w:t>asigure în contractele relevante că:</w:t>
      </w:r>
    </w:p>
    <w:p w:rsidR="00664962" w:rsidRPr="00735FB1" w:rsidRDefault="00664962" w:rsidP="00664962">
      <w:pPr>
        <w:pStyle w:val="ListParagraph"/>
        <w:numPr>
          <w:ilvl w:val="0"/>
          <w:numId w:val="3"/>
        </w:numPr>
        <w:jc w:val="both"/>
        <w:rPr>
          <w:rFonts w:ascii="Times New Roman" w:hAnsi="Times New Roman" w:cs="Times New Roman"/>
          <w:u w:val="single"/>
        </w:rPr>
      </w:pPr>
      <w:r w:rsidRPr="00735FB1">
        <w:rPr>
          <w:rFonts w:ascii="Times New Roman" w:hAnsi="Times New Roman"/>
        </w:rPr>
        <w:t xml:space="preserve">sunt transparente în ceea ce privește cine poate avea acces la datele relevante și în ce scop sunt utilizate acestea; </w:t>
      </w:r>
    </w:p>
    <w:p w:rsidR="00664962" w:rsidRPr="00735FB1" w:rsidRDefault="00664962" w:rsidP="00664962">
      <w:pPr>
        <w:pStyle w:val="ListParagraph"/>
        <w:numPr>
          <w:ilvl w:val="0"/>
          <w:numId w:val="3"/>
        </w:numPr>
        <w:jc w:val="both"/>
        <w:rPr>
          <w:rFonts w:ascii="Times New Roman" w:hAnsi="Times New Roman" w:cs="Times New Roman"/>
          <w:u w:val="single"/>
        </w:rPr>
      </w:pPr>
      <w:r w:rsidRPr="00735FB1">
        <w:rPr>
          <w:rFonts w:ascii="Times New Roman" w:hAnsi="Times New Roman"/>
        </w:rPr>
        <w:t>recunosc, cât mai mult posibil, valoarea creată de fiecare parte (prin colectarea datelor, prin serviciile oferite pe lângă date, etc.)</w:t>
      </w:r>
    </w:p>
    <w:p w:rsidR="00664962" w:rsidRPr="00735FB1" w:rsidRDefault="00664962" w:rsidP="00664962">
      <w:pPr>
        <w:pStyle w:val="ListParagraph"/>
        <w:numPr>
          <w:ilvl w:val="0"/>
          <w:numId w:val="3"/>
        </w:numPr>
        <w:jc w:val="both"/>
        <w:rPr>
          <w:rFonts w:ascii="Times New Roman" w:hAnsi="Times New Roman" w:cs="Times New Roman"/>
          <w:u w:val="single"/>
        </w:rPr>
      </w:pPr>
      <w:r w:rsidRPr="00735FB1">
        <w:rPr>
          <w:rFonts w:ascii="Times New Roman" w:hAnsi="Times New Roman"/>
        </w:rPr>
        <w:t>includ măsuri de protecție a secretelor comerciale ale societăților și a altor active de proprietate intelectuală (de exemplu, monitorizarea roboților pentru producție inteligentă pentru a înțelege practicile de producție sau perioadele de așteptare care permit speculațiile cu privire la performanța economică a companiei)</w:t>
      </w:r>
    </w:p>
    <w:p w:rsidR="00664962" w:rsidRPr="00735FB1" w:rsidRDefault="00664962" w:rsidP="00664962">
      <w:pPr>
        <w:pStyle w:val="ListParagraph"/>
        <w:numPr>
          <w:ilvl w:val="0"/>
          <w:numId w:val="3"/>
        </w:numPr>
        <w:jc w:val="both"/>
        <w:rPr>
          <w:rFonts w:ascii="Times New Roman" w:hAnsi="Times New Roman" w:cs="Times New Roman"/>
          <w:u w:val="single"/>
        </w:rPr>
      </w:pPr>
      <w:r w:rsidRPr="00735FB1">
        <w:rPr>
          <w:rFonts w:ascii="Times New Roman" w:hAnsi="Times New Roman"/>
        </w:rPr>
        <w:t xml:space="preserve">nu vizează denaturarea concurenței și, în special, nu urmăresc să blocheze societățile în relațiile cu un singur furnizor, de exemplu, pe baza unor formate de date sau a unor formate similare care pot fi utilizate de alți furnizori doar la costuri suplimentare. </w:t>
      </w:r>
    </w:p>
    <w:p w:rsidR="00BE52BF" w:rsidRPr="00BE52BF" w:rsidRDefault="00BE52BF" w:rsidP="00BE52BF">
      <w:pPr>
        <w:pStyle w:val="ListParagraph"/>
        <w:spacing w:before="240" w:after="240"/>
        <w:ind w:left="714"/>
        <w:contextualSpacing w:val="0"/>
        <w:jc w:val="both"/>
        <w:rPr>
          <w:rFonts w:ascii="Times New Roman" w:hAnsi="Times New Roman" w:cs="Times New Roman"/>
        </w:rPr>
      </w:pPr>
    </w:p>
    <w:p w:rsidR="00BE2F27" w:rsidRPr="00735FB1" w:rsidRDefault="007101DF" w:rsidP="001471D9">
      <w:pPr>
        <w:pStyle w:val="ListParagraph"/>
        <w:numPr>
          <w:ilvl w:val="0"/>
          <w:numId w:val="11"/>
        </w:numPr>
        <w:spacing w:before="240" w:after="240"/>
        <w:ind w:left="714" w:hanging="357"/>
        <w:contextualSpacing w:val="0"/>
        <w:jc w:val="both"/>
        <w:rPr>
          <w:rFonts w:ascii="Times New Roman" w:hAnsi="Times New Roman" w:cs="Times New Roman"/>
        </w:rPr>
      </w:pPr>
      <w:r w:rsidRPr="00735FB1">
        <w:rPr>
          <w:rFonts w:ascii="Times New Roman" w:hAnsi="Times New Roman"/>
        </w:rPr>
        <w:t xml:space="preserve">Utilizați deja sau intenționați să utilizați în viitorul apropiat un dispozitiv IO (de exemplu, un robot industrial)? </w:t>
      </w:r>
    </w:p>
    <w:p w:rsidR="007101DF" w:rsidRPr="00735FB1" w:rsidRDefault="00BE2F27" w:rsidP="00F27C8A">
      <w:pPr>
        <w:pStyle w:val="ListParagraph"/>
        <w:spacing w:before="240" w:after="240"/>
        <w:contextualSpacing w:val="0"/>
        <w:rPr>
          <w:rFonts w:ascii="Times New Roman" w:hAnsi="Times New Roman" w:cs="Times New Roman"/>
        </w:rPr>
      </w:pPr>
      <w:r w:rsidRPr="00735FB1">
        <w:rPr>
          <w:rFonts w:ascii="Times New Roman" w:hAnsi="Times New Roman"/>
        </w:rPr>
        <w:t>○ Da</w:t>
      </w:r>
      <w:r w:rsidRPr="00735FB1">
        <w:rPr>
          <w:rFonts w:ascii="Times New Roman" w:hAnsi="Times New Roman" w:cs="Times New Roman"/>
        </w:rPr>
        <w:br/>
      </w:r>
      <w:r w:rsidRPr="00735FB1">
        <w:rPr>
          <w:rFonts w:ascii="Times New Roman" w:hAnsi="Times New Roman"/>
        </w:rPr>
        <w:t>○ Nu</w:t>
      </w:r>
    </w:p>
    <w:p w:rsidR="00BE2F27" w:rsidRPr="00735FB1" w:rsidRDefault="000419A9" w:rsidP="001471D9">
      <w:pPr>
        <w:pStyle w:val="ListParagraph"/>
        <w:numPr>
          <w:ilvl w:val="0"/>
          <w:numId w:val="11"/>
        </w:numPr>
        <w:spacing w:before="240" w:after="240"/>
        <w:ind w:left="714" w:hanging="357"/>
        <w:contextualSpacing w:val="0"/>
        <w:jc w:val="both"/>
        <w:rPr>
          <w:rFonts w:ascii="Times New Roman" w:hAnsi="Times New Roman" w:cs="Times New Roman"/>
        </w:rPr>
      </w:pPr>
      <w:r w:rsidRPr="00735FB1">
        <w:rPr>
          <w:rFonts w:ascii="Times New Roman" w:hAnsi="Times New Roman"/>
        </w:rPr>
        <w:t xml:space="preserve">Sunteți de acord că </w:t>
      </w:r>
      <w:r w:rsidR="000A56F7" w:rsidRPr="00735FB1">
        <w:rPr>
          <w:rFonts w:ascii="Times New Roman" w:hAnsi="Times New Roman"/>
        </w:rPr>
        <w:t>obiectele IO și datele provenite</w:t>
      </w:r>
      <w:r w:rsidRPr="00735FB1">
        <w:rPr>
          <w:rFonts w:ascii="Times New Roman" w:hAnsi="Times New Roman"/>
        </w:rPr>
        <w:t xml:space="preserve"> de la aceste obiecte reprezintă noi provocări pentru echitatea pieței? </w:t>
      </w:r>
    </w:p>
    <w:p w:rsidR="000B676B" w:rsidRPr="00735FB1" w:rsidRDefault="00BE2F27" w:rsidP="00F27C8A">
      <w:pPr>
        <w:pStyle w:val="ListParagraph"/>
        <w:spacing w:before="240" w:after="240"/>
        <w:contextualSpacing w:val="0"/>
        <w:rPr>
          <w:rFonts w:ascii="Times New Roman" w:hAnsi="Times New Roman" w:cs="Times New Roman"/>
        </w:rPr>
      </w:pPr>
      <w:r w:rsidRPr="00735FB1">
        <w:rPr>
          <w:rFonts w:ascii="Times New Roman" w:hAnsi="Times New Roman"/>
        </w:rPr>
        <w:t>○ Da</w:t>
      </w:r>
      <w:r w:rsidRPr="00735FB1">
        <w:rPr>
          <w:rFonts w:ascii="Times New Roman" w:hAnsi="Times New Roman" w:cs="Times New Roman"/>
        </w:rPr>
        <w:br/>
      </w:r>
      <w:r w:rsidRPr="00735FB1">
        <w:rPr>
          <w:rFonts w:ascii="Times New Roman" w:hAnsi="Times New Roman"/>
        </w:rPr>
        <w:t>○ Nu</w:t>
      </w:r>
    </w:p>
    <w:p w:rsidR="00BE2F27" w:rsidRPr="00735FB1" w:rsidRDefault="000B676B" w:rsidP="001471D9">
      <w:pPr>
        <w:pStyle w:val="ListParagraph"/>
        <w:numPr>
          <w:ilvl w:val="0"/>
          <w:numId w:val="11"/>
        </w:numPr>
        <w:spacing w:before="240" w:after="240"/>
        <w:ind w:left="714" w:hanging="357"/>
        <w:contextualSpacing w:val="0"/>
        <w:jc w:val="both"/>
        <w:rPr>
          <w:rFonts w:ascii="Times New Roman" w:hAnsi="Times New Roman" w:cs="Times New Roman"/>
        </w:rPr>
      </w:pPr>
      <w:r w:rsidRPr="00735FB1">
        <w:rPr>
          <w:rFonts w:ascii="Times New Roman" w:hAnsi="Times New Roman"/>
        </w:rPr>
        <w:t xml:space="preserve">Aceste provocări sunt abordate în mod corespunzător prin lege (de exemplu, baza de date și legislația în materie de protecție a secretelor comerciale, legislația privind drepturile de autor, legislația în domeniul concurenței)? </w:t>
      </w:r>
    </w:p>
    <w:p w:rsidR="00CA2AB3" w:rsidRPr="00735FB1" w:rsidRDefault="00BE2F27" w:rsidP="00F27C8A">
      <w:pPr>
        <w:pStyle w:val="ListParagraph"/>
        <w:spacing w:before="240" w:after="240"/>
        <w:contextualSpacing w:val="0"/>
        <w:rPr>
          <w:rFonts w:ascii="Times New Roman" w:hAnsi="Times New Roman" w:cs="Times New Roman"/>
        </w:rPr>
      </w:pPr>
      <w:r w:rsidRPr="00735FB1">
        <w:rPr>
          <w:rFonts w:ascii="Times New Roman" w:hAnsi="Times New Roman"/>
        </w:rPr>
        <w:t>○ Da</w:t>
      </w:r>
      <w:r w:rsidRPr="00735FB1">
        <w:rPr>
          <w:rFonts w:ascii="Times New Roman" w:hAnsi="Times New Roman" w:cs="Times New Roman"/>
        </w:rPr>
        <w:br/>
      </w:r>
      <w:r w:rsidRPr="00735FB1">
        <w:rPr>
          <w:rFonts w:ascii="Times New Roman" w:hAnsi="Times New Roman"/>
        </w:rPr>
        <w:t>○ Nu</w:t>
      </w:r>
    </w:p>
    <w:p w:rsidR="00BE2F27" w:rsidRPr="00735FB1" w:rsidRDefault="000419A9" w:rsidP="001471D9">
      <w:pPr>
        <w:pStyle w:val="ListParagraph"/>
        <w:numPr>
          <w:ilvl w:val="0"/>
          <w:numId w:val="11"/>
        </w:numPr>
        <w:spacing w:before="240" w:after="240"/>
        <w:ind w:left="714" w:hanging="357"/>
        <w:contextualSpacing w:val="0"/>
        <w:jc w:val="both"/>
        <w:rPr>
          <w:rFonts w:ascii="Times New Roman" w:hAnsi="Times New Roman" w:cs="Times New Roman"/>
        </w:rPr>
      </w:pPr>
      <w:r w:rsidRPr="00735FB1">
        <w:rPr>
          <w:rFonts w:ascii="Times New Roman" w:hAnsi="Times New Roman"/>
        </w:rPr>
        <w:t xml:space="preserve">Principiile (enumerate mai sus) abordează toate aspectele relevante? </w:t>
      </w:r>
    </w:p>
    <w:p w:rsidR="00CA2AB3" w:rsidRPr="00735FB1" w:rsidRDefault="00BE2F27" w:rsidP="00F27C8A">
      <w:pPr>
        <w:pStyle w:val="ListParagraph"/>
        <w:spacing w:before="240" w:after="240"/>
        <w:contextualSpacing w:val="0"/>
        <w:rPr>
          <w:rFonts w:ascii="Times New Roman" w:hAnsi="Times New Roman" w:cs="Times New Roman"/>
        </w:rPr>
      </w:pPr>
      <w:r w:rsidRPr="00735FB1">
        <w:rPr>
          <w:rFonts w:ascii="Times New Roman" w:hAnsi="Times New Roman"/>
        </w:rPr>
        <w:t>○ Da</w:t>
      </w:r>
      <w:r w:rsidRPr="00735FB1">
        <w:rPr>
          <w:rFonts w:ascii="Times New Roman" w:hAnsi="Times New Roman" w:cs="Times New Roman"/>
        </w:rPr>
        <w:br/>
      </w:r>
      <w:r w:rsidRPr="00735FB1">
        <w:rPr>
          <w:rFonts w:ascii="Times New Roman" w:hAnsi="Times New Roman"/>
        </w:rPr>
        <w:t>○ Nu</w:t>
      </w:r>
    </w:p>
    <w:p w:rsidR="00BE52BF" w:rsidRDefault="00BE52BF" w:rsidP="00362C89">
      <w:pPr>
        <w:jc w:val="both"/>
        <w:rPr>
          <w:rFonts w:ascii="Times New Roman" w:hAnsi="Times New Roman"/>
        </w:rPr>
      </w:pPr>
    </w:p>
    <w:p w:rsidR="00BE52BF" w:rsidRDefault="00BE52BF" w:rsidP="00362C89">
      <w:pPr>
        <w:jc w:val="both"/>
        <w:rPr>
          <w:rFonts w:ascii="Times New Roman" w:hAnsi="Times New Roman"/>
        </w:rPr>
      </w:pPr>
    </w:p>
    <w:p w:rsidR="00362C89" w:rsidRPr="00735FB1" w:rsidRDefault="00362C89" w:rsidP="00362C89">
      <w:pPr>
        <w:jc w:val="both"/>
        <w:rPr>
          <w:rFonts w:ascii="Times New Roman" w:hAnsi="Times New Roman" w:cs="Times New Roman"/>
        </w:rPr>
      </w:pPr>
      <w:r w:rsidRPr="00735FB1">
        <w:rPr>
          <w:rFonts w:ascii="Times New Roman" w:hAnsi="Times New Roman"/>
        </w:rPr>
        <w:lastRenderedPageBreak/>
        <w:t xml:space="preserve">În cazul unui răspuns negativ: </w:t>
      </w:r>
    </w:p>
    <w:p w:rsidR="00F07A1B" w:rsidRPr="00735FB1" w:rsidRDefault="00362C89" w:rsidP="001471D9">
      <w:pPr>
        <w:pStyle w:val="ListParagraph"/>
        <w:numPr>
          <w:ilvl w:val="0"/>
          <w:numId w:val="11"/>
        </w:numPr>
        <w:spacing w:before="240" w:after="240"/>
        <w:ind w:hanging="357"/>
        <w:contextualSpacing w:val="0"/>
        <w:jc w:val="both"/>
        <w:rPr>
          <w:rFonts w:ascii="Times New Roman" w:hAnsi="Times New Roman" w:cs="Times New Roman"/>
        </w:rPr>
      </w:pPr>
      <w:r w:rsidRPr="00735FB1">
        <w:rPr>
          <w:rFonts w:ascii="Times New Roman" w:hAnsi="Times New Roman"/>
        </w:rPr>
        <w:t>Ce alte aspecte ar trebui adăugate? Vă rugăm să explicați:</w:t>
      </w:r>
    </w:p>
    <w:p w:rsidR="00AF4E8F" w:rsidRDefault="00AF4E8F" w:rsidP="00AF4E8F">
      <w:pPr>
        <w:spacing w:before="240" w:after="240"/>
        <w:jc w:val="both"/>
        <w:rPr>
          <w:rFonts w:ascii="Times New Roman" w:hAnsi="Times New Roman" w:cs="Times New Roman"/>
        </w:rPr>
      </w:pPr>
    </w:p>
    <w:p w:rsidR="004007D3" w:rsidRPr="00735FB1" w:rsidRDefault="004007D3" w:rsidP="00AF4E8F">
      <w:pPr>
        <w:spacing w:before="240" w:after="240"/>
        <w:jc w:val="both"/>
        <w:rPr>
          <w:rFonts w:ascii="Times New Roman" w:hAnsi="Times New Roman" w:cs="Times New Roman"/>
        </w:rPr>
      </w:pPr>
    </w:p>
    <w:p w:rsidR="00BE2F27" w:rsidRPr="00735FB1" w:rsidRDefault="00402AE3" w:rsidP="00F07A1B">
      <w:pPr>
        <w:pStyle w:val="ListParagraph"/>
        <w:numPr>
          <w:ilvl w:val="0"/>
          <w:numId w:val="11"/>
        </w:numPr>
        <w:spacing w:before="240" w:after="240"/>
        <w:ind w:hanging="357"/>
        <w:contextualSpacing w:val="0"/>
        <w:jc w:val="both"/>
        <w:rPr>
          <w:rFonts w:ascii="Times New Roman" w:hAnsi="Times New Roman" w:cs="Times New Roman"/>
        </w:rPr>
      </w:pPr>
      <w:r w:rsidRPr="00735FB1">
        <w:rPr>
          <w:rFonts w:ascii="Times New Roman" w:hAnsi="Times New Roman"/>
        </w:rPr>
        <w:t xml:space="preserve">Cum apreciați importanța fiecăruia dintre principiile de practică industrială? </w:t>
      </w:r>
    </w:p>
    <w:tbl>
      <w:tblPr>
        <w:tblStyle w:val="TableGrid"/>
        <w:tblW w:w="0" w:type="auto"/>
        <w:tblLook w:val="04A0"/>
      </w:tblPr>
      <w:tblGrid>
        <w:gridCol w:w="4290"/>
        <w:gridCol w:w="1196"/>
        <w:gridCol w:w="1286"/>
        <w:gridCol w:w="1286"/>
        <w:gridCol w:w="1230"/>
      </w:tblGrid>
      <w:tr w:rsidR="009F087D" w:rsidRPr="00BE52BF" w:rsidTr="00BE52BF">
        <w:trPr>
          <w:trHeight w:val="701"/>
        </w:trPr>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center"/>
              <w:rPr>
                <w:rFonts w:ascii="Times New Roman" w:hAnsi="Times New Roman" w:cs="Times New Roman"/>
                <w:sz w:val="20"/>
                <w:szCs w:val="20"/>
              </w:rPr>
            </w:pPr>
            <w:r w:rsidRPr="00BE52BF">
              <w:rPr>
                <w:rFonts w:ascii="Times New Roman" w:hAnsi="Times New Roman"/>
                <w:sz w:val="20"/>
                <w:szCs w:val="20"/>
              </w:rPr>
              <w:t>Foarte important</w:t>
            </w:r>
          </w:p>
        </w:tc>
        <w:tc>
          <w:tcPr>
            <w:tcW w:w="0" w:type="auto"/>
          </w:tcPr>
          <w:p w:rsidR="00F07A1B" w:rsidRPr="00BE52BF" w:rsidRDefault="00F07A1B" w:rsidP="00BE52BF">
            <w:pPr>
              <w:jc w:val="center"/>
              <w:rPr>
                <w:rFonts w:ascii="Times New Roman" w:hAnsi="Times New Roman" w:cs="Times New Roman"/>
                <w:sz w:val="20"/>
                <w:szCs w:val="20"/>
              </w:rPr>
            </w:pPr>
            <w:r w:rsidRPr="00BE52BF">
              <w:rPr>
                <w:rFonts w:ascii="Times New Roman" w:hAnsi="Times New Roman"/>
                <w:sz w:val="20"/>
                <w:szCs w:val="20"/>
              </w:rPr>
              <w:t>Destul de important</w:t>
            </w:r>
          </w:p>
        </w:tc>
        <w:tc>
          <w:tcPr>
            <w:tcW w:w="0" w:type="auto"/>
          </w:tcPr>
          <w:p w:rsidR="00F07A1B" w:rsidRPr="00BE52BF" w:rsidRDefault="00F07A1B" w:rsidP="00BE52BF">
            <w:pPr>
              <w:jc w:val="center"/>
              <w:rPr>
                <w:rFonts w:ascii="Times New Roman" w:hAnsi="Times New Roman" w:cs="Times New Roman"/>
                <w:sz w:val="20"/>
                <w:szCs w:val="20"/>
              </w:rPr>
            </w:pPr>
            <w:r w:rsidRPr="00BE52BF">
              <w:rPr>
                <w:rFonts w:ascii="Times New Roman" w:hAnsi="Times New Roman"/>
                <w:sz w:val="20"/>
                <w:szCs w:val="20"/>
              </w:rPr>
              <w:t>Nu foarte important</w:t>
            </w:r>
          </w:p>
        </w:tc>
        <w:tc>
          <w:tcPr>
            <w:tcW w:w="0" w:type="auto"/>
          </w:tcPr>
          <w:p w:rsidR="00F07A1B" w:rsidRPr="00BE52BF" w:rsidRDefault="00F07A1B" w:rsidP="00BE52BF">
            <w:pPr>
              <w:jc w:val="center"/>
              <w:rPr>
                <w:rFonts w:ascii="Times New Roman" w:hAnsi="Times New Roman" w:cs="Times New Roman"/>
                <w:sz w:val="20"/>
                <w:szCs w:val="20"/>
              </w:rPr>
            </w:pPr>
            <w:r w:rsidRPr="00BE52BF">
              <w:rPr>
                <w:rFonts w:ascii="Times New Roman" w:hAnsi="Times New Roman"/>
                <w:sz w:val="20"/>
                <w:szCs w:val="20"/>
              </w:rPr>
              <w:t>Nu este important</w:t>
            </w:r>
          </w:p>
        </w:tc>
      </w:tr>
      <w:tr w:rsidR="009F087D" w:rsidRPr="00BE52BF" w:rsidTr="00BE52BF">
        <w:tc>
          <w:tcPr>
            <w:tcW w:w="0" w:type="auto"/>
          </w:tcPr>
          <w:p w:rsidR="00F07A1B" w:rsidRPr="00BE52BF" w:rsidRDefault="00F07A1B" w:rsidP="00BE52BF">
            <w:pPr>
              <w:jc w:val="both"/>
              <w:rPr>
                <w:rFonts w:ascii="Times New Roman" w:hAnsi="Times New Roman" w:cs="Times New Roman"/>
                <w:sz w:val="20"/>
                <w:szCs w:val="20"/>
              </w:rPr>
            </w:pPr>
            <w:r w:rsidRPr="00BE52BF">
              <w:rPr>
                <w:rFonts w:ascii="Times New Roman" w:hAnsi="Times New Roman"/>
                <w:sz w:val="20"/>
                <w:szCs w:val="20"/>
              </w:rPr>
              <w:t>a. să fie transparente în ceea ce privește cine poate avea acces la datele relevante și în ce scop sunt utilizate acestea;</w:t>
            </w: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r>
      <w:tr w:rsidR="009F087D" w:rsidRPr="00BE52BF" w:rsidTr="00BE52BF">
        <w:tc>
          <w:tcPr>
            <w:tcW w:w="0" w:type="auto"/>
          </w:tcPr>
          <w:p w:rsidR="00F07A1B" w:rsidRPr="00BE52BF" w:rsidRDefault="00F07A1B" w:rsidP="00BE52BF">
            <w:pPr>
              <w:jc w:val="both"/>
              <w:rPr>
                <w:rFonts w:ascii="Times New Roman" w:hAnsi="Times New Roman" w:cs="Times New Roman"/>
                <w:sz w:val="20"/>
                <w:szCs w:val="20"/>
              </w:rPr>
            </w:pPr>
            <w:r w:rsidRPr="00BE52BF">
              <w:rPr>
                <w:rFonts w:ascii="Times New Roman" w:hAnsi="Times New Roman"/>
                <w:sz w:val="20"/>
                <w:szCs w:val="20"/>
              </w:rPr>
              <w:t>b. să recunoască pe cât posibil valoarea creată de fiecare dintre părți;</w:t>
            </w: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r>
      <w:tr w:rsidR="009F087D" w:rsidRPr="00BE52BF" w:rsidTr="00BE52BF">
        <w:tc>
          <w:tcPr>
            <w:tcW w:w="0" w:type="auto"/>
          </w:tcPr>
          <w:p w:rsidR="00F07A1B" w:rsidRPr="00BE52BF" w:rsidRDefault="00F07A1B" w:rsidP="00BE52BF">
            <w:pPr>
              <w:jc w:val="both"/>
              <w:rPr>
                <w:rFonts w:ascii="Times New Roman" w:hAnsi="Times New Roman" w:cs="Times New Roman"/>
                <w:sz w:val="20"/>
                <w:szCs w:val="20"/>
              </w:rPr>
            </w:pPr>
            <w:r w:rsidRPr="00BE52BF">
              <w:rPr>
                <w:rFonts w:ascii="Times New Roman" w:hAnsi="Times New Roman"/>
                <w:sz w:val="20"/>
                <w:szCs w:val="20"/>
              </w:rPr>
              <w:t>c. să includă măsuri de protecție a secretelor comerciale ale societăților;</w:t>
            </w: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r>
      <w:tr w:rsidR="009F087D" w:rsidRPr="00BE52BF" w:rsidTr="00BE52BF">
        <w:trPr>
          <w:trHeight w:val="1138"/>
        </w:trPr>
        <w:tc>
          <w:tcPr>
            <w:tcW w:w="0" w:type="auto"/>
          </w:tcPr>
          <w:p w:rsidR="00F07A1B" w:rsidRPr="00BE52BF" w:rsidRDefault="00F07A1B" w:rsidP="00BE52BF">
            <w:pPr>
              <w:jc w:val="both"/>
              <w:rPr>
                <w:rFonts w:ascii="Times New Roman" w:hAnsi="Times New Roman" w:cs="Times New Roman"/>
                <w:sz w:val="20"/>
                <w:szCs w:val="20"/>
              </w:rPr>
            </w:pPr>
            <w:r w:rsidRPr="00BE52BF">
              <w:rPr>
                <w:rFonts w:ascii="Times New Roman" w:hAnsi="Times New Roman"/>
                <w:sz w:val="20"/>
                <w:szCs w:val="20"/>
              </w:rPr>
              <w:t xml:space="preserve">d. să nu vizeze denaturarea concurenței și, în special, să nu vizeze blocarea societăților în relațiile cu un singur furnizor. </w:t>
            </w: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c>
          <w:tcPr>
            <w:tcW w:w="0" w:type="auto"/>
          </w:tcPr>
          <w:p w:rsidR="00F07A1B" w:rsidRPr="00BE52BF" w:rsidRDefault="00F07A1B" w:rsidP="00BE52BF">
            <w:pPr>
              <w:jc w:val="both"/>
              <w:rPr>
                <w:rFonts w:ascii="Times New Roman" w:hAnsi="Times New Roman" w:cs="Times New Roman"/>
                <w:sz w:val="20"/>
                <w:szCs w:val="20"/>
              </w:rPr>
            </w:pPr>
          </w:p>
        </w:tc>
      </w:tr>
    </w:tbl>
    <w:p w:rsidR="00BE52BF" w:rsidRPr="00BE52BF" w:rsidRDefault="00BE52BF" w:rsidP="00BE52BF">
      <w:pPr>
        <w:pStyle w:val="ListParagraph"/>
        <w:spacing w:after="0"/>
        <w:contextualSpacing w:val="0"/>
        <w:jc w:val="both"/>
        <w:rPr>
          <w:rFonts w:ascii="Times New Roman" w:hAnsi="Times New Roman" w:cs="Times New Roman"/>
        </w:rPr>
      </w:pPr>
    </w:p>
    <w:p w:rsidR="00BE52BF" w:rsidRPr="00BE52BF" w:rsidRDefault="00BE52BF" w:rsidP="00BE52BF">
      <w:pPr>
        <w:pStyle w:val="ListParagraph"/>
        <w:spacing w:after="0"/>
        <w:contextualSpacing w:val="0"/>
        <w:jc w:val="both"/>
        <w:rPr>
          <w:rFonts w:ascii="Times New Roman" w:hAnsi="Times New Roman" w:cs="Times New Roman"/>
        </w:rPr>
      </w:pPr>
    </w:p>
    <w:p w:rsidR="00F07A1B" w:rsidRPr="00EE5ED7" w:rsidRDefault="000E0357" w:rsidP="00BE52BF">
      <w:pPr>
        <w:pStyle w:val="ListParagraph"/>
        <w:numPr>
          <w:ilvl w:val="0"/>
          <w:numId w:val="11"/>
        </w:numPr>
        <w:spacing w:after="0"/>
        <w:ind w:hanging="357"/>
        <w:contextualSpacing w:val="0"/>
        <w:jc w:val="both"/>
        <w:rPr>
          <w:rFonts w:ascii="Times New Roman" w:hAnsi="Times New Roman" w:cs="Times New Roman"/>
        </w:rPr>
      </w:pPr>
      <w:r w:rsidRPr="00735FB1">
        <w:rPr>
          <w:rFonts w:ascii="Times New Roman" w:hAnsi="Times New Roman"/>
        </w:rPr>
        <w:t xml:space="preserve">În ce măsură vă așteptați ca întreprinderile să negocieze contracte pe baza fiecăruia dintre aceste principii și ca acest lucru să fie suficient pentru a menține piețele echitabile ale obiectelor referitoare la internetul obiectelor și ale datelor provenite de la aceste obiecte? </w:t>
      </w:r>
    </w:p>
    <w:p w:rsidR="00EE5ED7" w:rsidRPr="00735FB1" w:rsidRDefault="00EE5ED7" w:rsidP="00EE5ED7">
      <w:pPr>
        <w:pStyle w:val="ListParagraph"/>
        <w:spacing w:after="0"/>
        <w:contextualSpacing w:val="0"/>
        <w:jc w:val="both"/>
        <w:rPr>
          <w:rFonts w:ascii="Times New Roman" w:hAnsi="Times New Roman" w:cs="Times New Roman"/>
        </w:rPr>
      </w:pPr>
    </w:p>
    <w:tbl>
      <w:tblPr>
        <w:tblStyle w:val="TableGrid"/>
        <w:tblW w:w="5000" w:type="pct"/>
        <w:tblLook w:val="04A0"/>
      </w:tblPr>
      <w:tblGrid>
        <w:gridCol w:w="4273"/>
        <w:gridCol w:w="1285"/>
        <w:gridCol w:w="1228"/>
        <w:gridCol w:w="1298"/>
        <w:gridCol w:w="1204"/>
      </w:tblGrid>
      <w:tr w:rsidR="00F07A1B" w:rsidRPr="00BE52BF" w:rsidTr="00BE52BF">
        <w:tc>
          <w:tcPr>
            <w:tcW w:w="2300" w:type="pct"/>
          </w:tcPr>
          <w:p w:rsidR="00F07A1B" w:rsidRPr="00BE52BF" w:rsidRDefault="00F07A1B" w:rsidP="00873E30">
            <w:pPr>
              <w:spacing w:before="240" w:after="240"/>
              <w:jc w:val="both"/>
              <w:rPr>
                <w:rFonts w:ascii="Times New Roman" w:hAnsi="Times New Roman" w:cs="Times New Roman"/>
                <w:sz w:val="20"/>
                <w:szCs w:val="20"/>
              </w:rPr>
            </w:pPr>
          </w:p>
        </w:tc>
        <w:tc>
          <w:tcPr>
            <w:tcW w:w="692" w:type="pct"/>
          </w:tcPr>
          <w:p w:rsidR="00F07A1B" w:rsidRPr="00BE52BF" w:rsidRDefault="00F07A1B" w:rsidP="00BE52BF">
            <w:pPr>
              <w:spacing w:before="240" w:after="240"/>
              <w:jc w:val="center"/>
              <w:rPr>
                <w:rFonts w:ascii="Times New Roman" w:hAnsi="Times New Roman" w:cs="Times New Roman"/>
                <w:sz w:val="20"/>
                <w:szCs w:val="20"/>
              </w:rPr>
            </w:pPr>
            <w:r w:rsidRPr="00BE52BF">
              <w:rPr>
                <w:rFonts w:ascii="Times New Roman" w:hAnsi="Times New Roman"/>
                <w:sz w:val="20"/>
                <w:szCs w:val="20"/>
              </w:rPr>
              <w:t>Pe deplin suficient</w:t>
            </w:r>
          </w:p>
        </w:tc>
        <w:tc>
          <w:tcPr>
            <w:tcW w:w="661" w:type="pct"/>
          </w:tcPr>
          <w:p w:rsidR="00F07A1B" w:rsidRPr="00BE52BF" w:rsidRDefault="00F07A1B" w:rsidP="00BE52BF">
            <w:pPr>
              <w:spacing w:before="240" w:after="240"/>
              <w:jc w:val="center"/>
              <w:rPr>
                <w:rFonts w:ascii="Times New Roman" w:hAnsi="Times New Roman" w:cs="Times New Roman"/>
                <w:sz w:val="20"/>
                <w:szCs w:val="20"/>
              </w:rPr>
            </w:pPr>
            <w:r w:rsidRPr="00BE52BF">
              <w:rPr>
                <w:rFonts w:ascii="Times New Roman" w:hAnsi="Times New Roman"/>
                <w:sz w:val="20"/>
                <w:szCs w:val="20"/>
              </w:rPr>
              <w:t>Relativ suficient</w:t>
            </w:r>
          </w:p>
        </w:tc>
        <w:tc>
          <w:tcPr>
            <w:tcW w:w="699" w:type="pct"/>
          </w:tcPr>
          <w:p w:rsidR="00F07A1B" w:rsidRPr="00BE52BF" w:rsidRDefault="00F07A1B" w:rsidP="00BE52BF">
            <w:pPr>
              <w:spacing w:before="240" w:after="240"/>
              <w:jc w:val="center"/>
              <w:rPr>
                <w:rFonts w:ascii="Times New Roman" w:hAnsi="Times New Roman" w:cs="Times New Roman"/>
                <w:sz w:val="20"/>
                <w:szCs w:val="20"/>
              </w:rPr>
            </w:pPr>
            <w:r w:rsidRPr="00BE52BF">
              <w:rPr>
                <w:rFonts w:ascii="Times New Roman" w:hAnsi="Times New Roman"/>
                <w:sz w:val="20"/>
                <w:szCs w:val="20"/>
              </w:rPr>
              <w:t>Mai puțin suficient</w:t>
            </w:r>
          </w:p>
        </w:tc>
        <w:tc>
          <w:tcPr>
            <w:tcW w:w="648" w:type="pct"/>
          </w:tcPr>
          <w:p w:rsidR="00F07A1B" w:rsidRPr="00BE52BF" w:rsidRDefault="00F07A1B" w:rsidP="00BE52BF">
            <w:pPr>
              <w:spacing w:before="240" w:after="240"/>
              <w:jc w:val="center"/>
              <w:rPr>
                <w:rFonts w:ascii="Times New Roman" w:hAnsi="Times New Roman" w:cs="Times New Roman"/>
                <w:sz w:val="20"/>
                <w:szCs w:val="20"/>
              </w:rPr>
            </w:pPr>
            <w:r w:rsidRPr="00BE52BF">
              <w:rPr>
                <w:rFonts w:ascii="Times New Roman" w:hAnsi="Times New Roman"/>
                <w:sz w:val="20"/>
                <w:szCs w:val="20"/>
              </w:rPr>
              <w:t>Insuficient</w:t>
            </w:r>
          </w:p>
        </w:tc>
      </w:tr>
      <w:tr w:rsidR="00F07A1B" w:rsidRPr="00BE52BF" w:rsidTr="00BE52BF">
        <w:tc>
          <w:tcPr>
            <w:tcW w:w="2300" w:type="pct"/>
          </w:tcPr>
          <w:p w:rsidR="00F07A1B" w:rsidRPr="00BE52BF" w:rsidRDefault="00F07A1B" w:rsidP="00BE52BF">
            <w:pPr>
              <w:jc w:val="both"/>
              <w:rPr>
                <w:rFonts w:ascii="Times New Roman" w:hAnsi="Times New Roman" w:cs="Times New Roman"/>
                <w:sz w:val="20"/>
                <w:szCs w:val="20"/>
              </w:rPr>
            </w:pPr>
            <w:r w:rsidRPr="00BE52BF">
              <w:rPr>
                <w:rFonts w:ascii="Times New Roman" w:hAnsi="Times New Roman"/>
                <w:sz w:val="20"/>
                <w:szCs w:val="20"/>
              </w:rPr>
              <w:t>a. să fie transparente în ceea ce privește cine poate avea acces la datele relevante și în ce scop sunt utilizate acestea;</w:t>
            </w:r>
          </w:p>
        </w:tc>
        <w:tc>
          <w:tcPr>
            <w:tcW w:w="692" w:type="pct"/>
          </w:tcPr>
          <w:p w:rsidR="00F07A1B" w:rsidRPr="00BE52BF" w:rsidRDefault="00F07A1B" w:rsidP="00BE52BF">
            <w:pPr>
              <w:jc w:val="both"/>
              <w:rPr>
                <w:rFonts w:ascii="Times New Roman" w:hAnsi="Times New Roman" w:cs="Times New Roman"/>
                <w:sz w:val="20"/>
                <w:szCs w:val="20"/>
              </w:rPr>
            </w:pPr>
          </w:p>
        </w:tc>
        <w:tc>
          <w:tcPr>
            <w:tcW w:w="661" w:type="pct"/>
          </w:tcPr>
          <w:p w:rsidR="00F07A1B" w:rsidRPr="00BE52BF" w:rsidRDefault="00F07A1B" w:rsidP="00BE52BF">
            <w:pPr>
              <w:jc w:val="both"/>
              <w:rPr>
                <w:rFonts w:ascii="Times New Roman" w:hAnsi="Times New Roman" w:cs="Times New Roman"/>
                <w:sz w:val="20"/>
                <w:szCs w:val="20"/>
              </w:rPr>
            </w:pPr>
          </w:p>
        </w:tc>
        <w:tc>
          <w:tcPr>
            <w:tcW w:w="699" w:type="pct"/>
          </w:tcPr>
          <w:p w:rsidR="00F07A1B" w:rsidRPr="00BE52BF" w:rsidRDefault="00F07A1B" w:rsidP="00BE52BF">
            <w:pPr>
              <w:jc w:val="both"/>
              <w:rPr>
                <w:rFonts w:ascii="Times New Roman" w:hAnsi="Times New Roman" w:cs="Times New Roman"/>
                <w:sz w:val="20"/>
                <w:szCs w:val="20"/>
              </w:rPr>
            </w:pPr>
          </w:p>
        </w:tc>
        <w:tc>
          <w:tcPr>
            <w:tcW w:w="648" w:type="pct"/>
          </w:tcPr>
          <w:p w:rsidR="00F07A1B" w:rsidRPr="00BE52BF" w:rsidRDefault="00F07A1B" w:rsidP="00BE52BF">
            <w:pPr>
              <w:jc w:val="both"/>
              <w:rPr>
                <w:rFonts w:ascii="Times New Roman" w:hAnsi="Times New Roman" w:cs="Times New Roman"/>
                <w:sz w:val="20"/>
                <w:szCs w:val="20"/>
              </w:rPr>
            </w:pPr>
          </w:p>
        </w:tc>
      </w:tr>
      <w:tr w:rsidR="00F07A1B" w:rsidRPr="00BE52BF" w:rsidTr="00BE52BF">
        <w:tc>
          <w:tcPr>
            <w:tcW w:w="2300" w:type="pct"/>
          </w:tcPr>
          <w:p w:rsidR="00F07A1B" w:rsidRPr="00BE52BF" w:rsidRDefault="00F07A1B" w:rsidP="00BE52BF">
            <w:pPr>
              <w:jc w:val="both"/>
              <w:rPr>
                <w:rFonts w:ascii="Times New Roman" w:hAnsi="Times New Roman" w:cs="Times New Roman"/>
                <w:sz w:val="20"/>
                <w:szCs w:val="20"/>
              </w:rPr>
            </w:pPr>
            <w:r w:rsidRPr="00BE52BF">
              <w:rPr>
                <w:rFonts w:ascii="Times New Roman" w:hAnsi="Times New Roman"/>
                <w:sz w:val="20"/>
                <w:szCs w:val="20"/>
              </w:rPr>
              <w:t>b. să recunoască pe cât posibil valoarea creată de fiecare dintre părți;</w:t>
            </w:r>
          </w:p>
        </w:tc>
        <w:tc>
          <w:tcPr>
            <w:tcW w:w="692" w:type="pct"/>
          </w:tcPr>
          <w:p w:rsidR="00F07A1B" w:rsidRPr="00BE52BF" w:rsidRDefault="00F07A1B" w:rsidP="00BE52BF">
            <w:pPr>
              <w:jc w:val="both"/>
              <w:rPr>
                <w:rFonts w:ascii="Times New Roman" w:hAnsi="Times New Roman" w:cs="Times New Roman"/>
                <w:sz w:val="20"/>
                <w:szCs w:val="20"/>
              </w:rPr>
            </w:pPr>
          </w:p>
        </w:tc>
        <w:tc>
          <w:tcPr>
            <w:tcW w:w="661" w:type="pct"/>
          </w:tcPr>
          <w:p w:rsidR="00F07A1B" w:rsidRPr="00BE52BF" w:rsidRDefault="00F07A1B" w:rsidP="00BE52BF">
            <w:pPr>
              <w:jc w:val="both"/>
              <w:rPr>
                <w:rFonts w:ascii="Times New Roman" w:hAnsi="Times New Roman" w:cs="Times New Roman"/>
                <w:sz w:val="20"/>
                <w:szCs w:val="20"/>
              </w:rPr>
            </w:pPr>
          </w:p>
        </w:tc>
        <w:tc>
          <w:tcPr>
            <w:tcW w:w="699" w:type="pct"/>
          </w:tcPr>
          <w:p w:rsidR="00F07A1B" w:rsidRPr="00BE52BF" w:rsidRDefault="00F07A1B" w:rsidP="00BE52BF">
            <w:pPr>
              <w:jc w:val="both"/>
              <w:rPr>
                <w:rFonts w:ascii="Times New Roman" w:hAnsi="Times New Roman" w:cs="Times New Roman"/>
                <w:sz w:val="20"/>
                <w:szCs w:val="20"/>
              </w:rPr>
            </w:pPr>
          </w:p>
        </w:tc>
        <w:tc>
          <w:tcPr>
            <w:tcW w:w="648" w:type="pct"/>
          </w:tcPr>
          <w:p w:rsidR="00F07A1B" w:rsidRPr="00BE52BF" w:rsidRDefault="00F07A1B" w:rsidP="00BE52BF">
            <w:pPr>
              <w:jc w:val="both"/>
              <w:rPr>
                <w:rFonts w:ascii="Times New Roman" w:hAnsi="Times New Roman" w:cs="Times New Roman"/>
                <w:sz w:val="20"/>
                <w:szCs w:val="20"/>
              </w:rPr>
            </w:pPr>
          </w:p>
        </w:tc>
      </w:tr>
      <w:tr w:rsidR="00F07A1B" w:rsidRPr="00BE52BF" w:rsidTr="00BE52BF">
        <w:tc>
          <w:tcPr>
            <w:tcW w:w="2300" w:type="pct"/>
          </w:tcPr>
          <w:p w:rsidR="00F07A1B" w:rsidRPr="00BE52BF" w:rsidRDefault="00F07A1B" w:rsidP="00BE52BF">
            <w:pPr>
              <w:jc w:val="both"/>
              <w:rPr>
                <w:rFonts w:ascii="Times New Roman" w:hAnsi="Times New Roman" w:cs="Times New Roman"/>
                <w:sz w:val="20"/>
                <w:szCs w:val="20"/>
              </w:rPr>
            </w:pPr>
            <w:r w:rsidRPr="00BE52BF">
              <w:rPr>
                <w:rFonts w:ascii="Times New Roman" w:hAnsi="Times New Roman"/>
                <w:sz w:val="20"/>
                <w:szCs w:val="20"/>
              </w:rPr>
              <w:t>c. să includă măsuri de protecție a secretelor comerciale ale societăților;</w:t>
            </w:r>
          </w:p>
        </w:tc>
        <w:tc>
          <w:tcPr>
            <w:tcW w:w="692" w:type="pct"/>
          </w:tcPr>
          <w:p w:rsidR="00F07A1B" w:rsidRPr="00BE52BF" w:rsidRDefault="00F07A1B" w:rsidP="00BE52BF">
            <w:pPr>
              <w:jc w:val="both"/>
              <w:rPr>
                <w:rFonts w:ascii="Times New Roman" w:hAnsi="Times New Roman" w:cs="Times New Roman"/>
                <w:sz w:val="20"/>
                <w:szCs w:val="20"/>
              </w:rPr>
            </w:pPr>
          </w:p>
        </w:tc>
        <w:tc>
          <w:tcPr>
            <w:tcW w:w="661" w:type="pct"/>
          </w:tcPr>
          <w:p w:rsidR="00F07A1B" w:rsidRPr="00BE52BF" w:rsidRDefault="00F07A1B" w:rsidP="00BE52BF">
            <w:pPr>
              <w:jc w:val="both"/>
              <w:rPr>
                <w:rFonts w:ascii="Times New Roman" w:hAnsi="Times New Roman" w:cs="Times New Roman"/>
                <w:sz w:val="20"/>
                <w:szCs w:val="20"/>
              </w:rPr>
            </w:pPr>
          </w:p>
        </w:tc>
        <w:tc>
          <w:tcPr>
            <w:tcW w:w="699" w:type="pct"/>
          </w:tcPr>
          <w:p w:rsidR="00F07A1B" w:rsidRPr="00BE52BF" w:rsidRDefault="00F07A1B" w:rsidP="00BE52BF">
            <w:pPr>
              <w:jc w:val="both"/>
              <w:rPr>
                <w:rFonts w:ascii="Times New Roman" w:hAnsi="Times New Roman" w:cs="Times New Roman"/>
                <w:sz w:val="20"/>
                <w:szCs w:val="20"/>
              </w:rPr>
            </w:pPr>
          </w:p>
        </w:tc>
        <w:tc>
          <w:tcPr>
            <w:tcW w:w="648" w:type="pct"/>
          </w:tcPr>
          <w:p w:rsidR="00F07A1B" w:rsidRPr="00BE52BF" w:rsidRDefault="00F07A1B" w:rsidP="00BE52BF">
            <w:pPr>
              <w:jc w:val="both"/>
              <w:rPr>
                <w:rFonts w:ascii="Times New Roman" w:hAnsi="Times New Roman" w:cs="Times New Roman"/>
                <w:sz w:val="20"/>
                <w:szCs w:val="20"/>
              </w:rPr>
            </w:pPr>
          </w:p>
        </w:tc>
      </w:tr>
      <w:tr w:rsidR="00F07A1B" w:rsidRPr="00BE52BF" w:rsidTr="00BE52BF">
        <w:tc>
          <w:tcPr>
            <w:tcW w:w="2300" w:type="pct"/>
          </w:tcPr>
          <w:p w:rsidR="00F07A1B" w:rsidRPr="00BE52BF" w:rsidRDefault="00F07A1B" w:rsidP="00BE52BF">
            <w:pPr>
              <w:jc w:val="both"/>
              <w:rPr>
                <w:rFonts w:ascii="Times New Roman" w:hAnsi="Times New Roman" w:cs="Times New Roman"/>
                <w:sz w:val="20"/>
                <w:szCs w:val="20"/>
              </w:rPr>
            </w:pPr>
            <w:r w:rsidRPr="00BE52BF">
              <w:rPr>
                <w:rFonts w:ascii="Times New Roman" w:hAnsi="Times New Roman"/>
                <w:sz w:val="20"/>
                <w:szCs w:val="20"/>
              </w:rPr>
              <w:t xml:space="preserve">d. să nu vizeze denaturarea concurenței și, în special, să nu vizeze blocarea societăților în relațiile cu un singur furnizor. </w:t>
            </w:r>
          </w:p>
        </w:tc>
        <w:tc>
          <w:tcPr>
            <w:tcW w:w="692" w:type="pct"/>
          </w:tcPr>
          <w:p w:rsidR="00F07A1B" w:rsidRPr="00BE52BF" w:rsidRDefault="00F07A1B" w:rsidP="00BE52BF">
            <w:pPr>
              <w:jc w:val="both"/>
              <w:rPr>
                <w:rFonts w:ascii="Times New Roman" w:hAnsi="Times New Roman" w:cs="Times New Roman"/>
                <w:sz w:val="20"/>
                <w:szCs w:val="20"/>
              </w:rPr>
            </w:pPr>
          </w:p>
        </w:tc>
        <w:tc>
          <w:tcPr>
            <w:tcW w:w="661" w:type="pct"/>
          </w:tcPr>
          <w:p w:rsidR="00F07A1B" w:rsidRPr="00BE52BF" w:rsidRDefault="00F07A1B" w:rsidP="00BE52BF">
            <w:pPr>
              <w:jc w:val="both"/>
              <w:rPr>
                <w:rFonts w:ascii="Times New Roman" w:hAnsi="Times New Roman" w:cs="Times New Roman"/>
                <w:sz w:val="20"/>
                <w:szCs w:val="20"/>
              </w:rPr>
            </w:pPr>
          </w:p>
        </w:tc>
        <w:tc>
          <w:tcPr>
            <w:tcW w:w="699" w:type="pct"/>
          </w:tcPr>
          <w:p w:rsidR="00F07A1B" w:rsidRPr="00BE52BF" w:rsidRDefault="00F07A1B" w:rsidP="00BE52BF">
            <w:pPr>
              <w:jc w:val="both"/>
              <w:rPr>
                <w:rFonts w:ascii="Times New Roman" w:hAnsi="Times New Roman" w:cs="Times New Roman"/>
                <w:sz w:val="20"/>
                <w:szCs w:val="20"/>
              </w:rPr>
            </w:pPr>
          </w:p>
        </w:tc>
        <w:tc>
          <w:tcPr>
            <w:tcW w:w="648" w:type="pct"/>
          </w:tcPr>
          <w:p w:rsidR="00F07A1B" w:rsidRPr="00BE52BF" w:rsidRDefault="00F07A1B" w:rsidP="00BE52BF">
            <w:pPr>
              <w:jc w:val="both"/>
              <w:rPr>
                <w:rFonts w:ascii="Times New Roman" w:hAnsi="Times New Roman" w:cs="Times New Roman"/>
                <w:sz w:val="20"/>
                <w:szCs w:val="20"/>
              </w:rPr>
            </w:pPr>
          </w:p>
        </w:tc>
      </w:tr>
    </w:tbl>
    <w:p w:rsidR="00BE52BF" w:rsidRDefault="00BE52BF" w:rsidP="00BE52BF">
      <w:pPr>
        <w:spacing w:after="0"/>
        <w:jc w:val="both"/>
        <w:rPr>
          <w:rFonts w:ascii="Times New Roman" w:hAnsi="Times New Roman"/>
          <w:u w:val="single"/>
        </w:rPr>
      </w:pPr>
    </w:p>
    <w:p w:rsidR="004007D3" w:rsidRDefault="004007D3" w:rsidP="00BE52BF">
      <w:pPr>
        <w:spacing w:after="0"/>
        <w:jc w:val="both"/>
        <w:rPr>
          <w:rFonts w:ascii="Times New Roman" w:hAnsi="Times New Roman"/>
          <w:u w:val="single"/>
        </w:rPr>
      </w:pPr>
    </w:p>
    <w:p w:rsidR="004007D3" w:rsidRDefault="004007D3" w:rsidP="00BE52BF">
      <w:pPr>
        <w:spacing w:after="0"/>
        <w:jc w:val="both"/>
        <w:rPr>
          <w:rFonts w:ascii="Times New Roman" w:hAnsi="Times New Roman"/>
          <w:u w:val="single"/>
        </w:rPr>
      </w:pPr>
    </w:p>
    <w:p w:rsidR="004007D3" w:rsidRDefault="004007D3" w:rsidP="00BE52BF">
      <w:pPr>
        <w:spacing w:after="0"/>
        <w:jc w:val="both"/>
        <w:rPr>
          <w:rFonts w:ascii="Times New Roman" w:hAnsi="Times New Roman"/>
          <w:u w:val="single"/>
        </w:rPr>
      </w:pPr>
    </w:p>
    <w:p w:rsidR="004007D3" w:rsidRDefault="004007D3" w:rsidP="00BE52BF">
      <w:pPr>
        <w:spacing w:after="0"/>
        <w:jc w:val="both"/>
        <w:rPr>
          <w:rFonts w:ascii="Times New Roman" w:hAnsi="Times New Roman"/>
          <w:u w:val="single"/>
        </w:rPr>
      </w:pPr>
    </w:p>
    <w:p w:rsidR="004007D3" w:rsidRDefault="004007D3" w:rsidP="00BE52BF">
      <w:pPr>
        <w:spacing w:after="0"/>
        <w:jc w:val="both"/>
        <w:rPr>
          <w:rFonts w:ascii="Times New Roman" w:hAnsi="Times New Roman"/>
          <w:u w:val="single"/>
        </w:rPr>
      </w:pPr>
    </w:p>
    <w:p w:rsidR="004007D3" w:rsidRDefault="004007D3" w:rsidP="00BE52BF">
      <w:pPr>
        <w:spacing w:after="0"/>
        <w:jc w:val="both"/>
        <w:rPr>
          <w:rFonts w:ascii="Times New Roman" w:hAnsi="Times New Roman"/>
          <w:u w:val="single"/>
        </w:rPr>
      </w:pPr>
    </w:p>
    <w:p w:rsidR="004007D3" w:rsidRDefault="004007D3" w:rsidP="00BE52BF">
      <w:pPr>
        <w:spacing w:after="0"/>
        <w:jc w:val="both"/>
        <w:rPr>
          <w:rFonts w:ascii="Times New Roman" w:hAnsi="Times New Roman"/>
          <w:u w:val="single"/>
        </w:rPr>
      </w:pPr>
    </w:p>
    <w:p w:rsidR="004007D3" w:rsidRDefault="004007D3" w:rsidP="00BE52BF">
      <w:pPr>
        <w:spacing w:after="0"/>
        <w:jc w:val="both"/>
        <w:rPr>
          <w:rFonts w:ascii="Times New Roman" w:hAnsi="Times New Roman"/>
          <w:u w:val="single"/>
        </w:rPr>
      </w:pPr>
    </w:p>
    <w:p w:rsidR="00CA2AB3" w:rsidRPr="00735FB1" w:rsidRDefault="000A56F7" w:rsidP="00BE52BF">
      <w:pPr>
        <w:spacing w:after="0"/>
        <w:jc w:val="both"/>
        <w:rPr>
          <w:rFonts w:ascii="Times New Roman" w:hAnsi="Times New Roman" w:cs="Times New Roman"/>
          <w:u w:val="single"/>
        </w:rPr>
      </w:pPr>
      <w:r w:rsidRPr="00735FB1">
        <w:rPr>
          <w:rFonts w:ascii="Times New Roman" w:hAnsi="Times New Roman"/>
          <w:u w:val="single"/>
        </w:rPr>
        <w:lastRenderedPageBreak/>
        <w:t>Partea 3 — Orientări</w:t>
      </w:r>
      <w:r w:rsidR="00CA2AB3" w:rsidRPr="00735FB1">
        <w:rPr>
          <w:rFonts w:ascii="Times New Roman" w:hAnsi="Times New Roman"/>
          <w:u w:val="single"/>
        </w:rPr>
        <w:t xml:space="preserve"> privind schimbul de date B2B și viitorul centru de sprijin</w:t>
      </w:r>
    </w:p>
    <w:p w:rsidR="000E0357" w:rsidRPr="00735FB1" w:rsidRDefault="000E0357" w:rsidP="00362C89">
      <w:pPr>
        <w:jc w:val="both"/>
        <w:rPr>
          <w:rFonts w:ascii="Times New Roman" w:hAnsi="Times New Roman" w:cs="Times New Roman"/>
        </w:rPr>
      </w:pPr>
      <w:r w:rsidRPr="00735FB1">
        <w:rPr>
          <w:rFonts w:ascii="Times New Roman" w:hAnsi="Times New Roman"/>
        </w:rPr>
        <w:t>La 25 aprilie, Comisia a publicat, de asemenea, orientări cu privire la modul în care societățile ar putea face schimb de mai multe date cu alte societăți. Prezentel</w:t>
      </w:r>
      <w:r w:rsidR="000A56F7" w:rsidRPr="00735FB1">
        <w:rPr>
          <w:rFonts w:ascii="Times New Roman" w:hAnsi="Times New Roman"/>
        </w:rPr>
        <w:t>e orientări conțin trei părți: o</w:t>
      </w:r>
      <w:r w:rsidRPr="00735FB1">
        <w:rPr>
          <w:rFonts w:ascii="Times New Roman" w:hAnsi="Times New Roman"/>
        </w:rPr>
        <w:t xml:space="preserve"> listă neexhaustivă de mecanisme pentru schimbul de date, modelele de afaceri subiacente și o listă de elemente de care trebuie să se țină seama la contractarea de date. </w:t>
      </w:r>
    </w:p>
    <w:p w:rsidR="00CA2AB3" w:rsidRPr="00735FB1" w:rsidRDefault="0008464B" w:rsidP="0026750E">
      <w:pPr>
        <w:pStyle w:val="ListParagraph"/>
        <w:numPr>
          <w:ilvl w:val="0"/>
          <w:numId w:val="11"/>
        </w:numPr>
        <w:spacing w:before="240" w:after="240"/>
        <w:contextualSpacing w:val="0"/>
        <w:jc w:val="both"/>
        <w:rPr>
          <w:rFonts w:ascii="Times New Roman" w:hAnsi="Times New Roman" w:cs="Times New Roman"/>
        </w:rPr>
      </w:pPr>
      <w:r w:rsidRPr="00735FB1">
        <w:rPr>
          <w:rFonts w:ascii="Times New Roman" w:hAnsi="Times New Roman"/>
        </w:rPr>
        <w:t xml:space="preserve">Care dintre părțile documentului de orientare sunt relevante pentru dumneavoastră: </w:t>
      </w:r>
    </w:p>
    <w:p w:rsidR="00362C89" w:rsidRPr="00735FB1" w:rsidRDefault="009F087D" w:rsidP="00BE52BF">
      <w:pPr>
        <w:spacing w:after="0"/>
        <w:ind w:left="360"/>
        <w:jc w:val="both"/>
        <w:rPr>
          <w:rFonts w:ascii="Times New Roman" w:hAnsi="Times New Roman" w:cs="Times New Roman"/>
        </w:rPr>
      </w:pPr>
      <w:r w:rsidRPr="00735FB1">
        <w:rPr>
          <w:rFonts w:ascii="Times New Roman" w:hAnsi="Times New Roman"/>
        </w:rPr>
        <w:t>○ A. Elemente</w:t>
      </w:r>
      <w:r w:rsidR="000A56F7" w:rsidRPr="00735FB1">
        <w:rPr>
          <w:rFonts w:ascii="Times New Roman" w:hAnsi="Times New Roman"/>
        </w:rPr>
        <w:t>le</w:t>
      </w:r>
      <w:r w:rsidRPr="00735FB1">
        <w:rPr>
          <w:rFonts w:ascii="Times New Roman" w:hAnsi="Times New Roman"/>
        </w:rPr>
        <w:t xml:space="preserve"> care trebuie luate în considerare în negocierile contractuale; </w:t>
      </w:r>
    </w:p>
    <w:p w:rsidR="00362C89" w:rsidRPr="00735FB1" w:rsidRDefault="009F087D" w:rsidP="00BE52BF">
      <w:pPr>
        <w:spacing w:after="0"/>
        <w:ind w:firstLine="360"/>
        <w:jc w:val="both"/>
        <w:rPr>
          <w:rFonts w:ascii="Times New Roman" w:hAnsi="Times New Roman" w:cs="Times New Roman"/>
        </w:rPr>
      </w:pPr>
      <w:r w:rsidRPr="00735FB1">
        <w:rPr>
          <w:rFonts w:ascii="Times New Roman" w:hAnsi="Times New Roman"/>
        </w:rPr>
        <w:t xml:space="preserve">○ B. Aspectele tehnice ale schimbului de date; </w:t>
      </w:r>
    </w:p>
    <w:p w:rsidR="00362C89" w:rsidRPr="00735FB1" w:rsidRDefault="009F087D" w:rsidP="00BE52BF">
      <w:pPr>
        <w:spacing w:after="0"/>
        <w:ind w:firstLine="360"/>
        <w:jc w:val="both"/>
        <w:rPr>
          <w:rFonts w:ascii="Times New Roman" w:hAnsi="Times New Roman" w:cs="Times New Roman"/>
        </w:rPr>
      </w:pPr>
      <w:r w:rsidRPr="00735FB1">
        <w:rPr>
          <w:rFonts w:ascii="Times New Roman" w:hAnsi="Times New Roman"/>
        </w:rPr>
        <w:t>○ C. Modele</w:t>
      </w:r>
      <w:r w:rsidR="000A56F7" w:rsidRPr="00735FB1">
        <w:rPr>
          <w:rFonts w:ascii="Times New Roman" w:hAnsi="Times New Roman"/>
        </w:rPr>
        <w:t>le</w:t>
      </w:r>
      <w:r w:rsidRPr="00735FB1">
        <w:rPr>
          <w:rFonts w:ascii="Times New Roman" w:hAnsi="Times New Roman"/>
        </w:rPr>
        <w:t xml:space="preserve"> de afaceri subiacente și exemple de cele mai bune practici. </w:t>
      </w:r>
    </w:p>
    <w:p w:rsidR="00CA2AB3" w:rsidRPr="00735FB1" w:rsidRDefault="0026750E" w:rsidP="00BE52BF">
      <w:pPr>
        <w:spacing w:after="0"/>
        <w:jc w:val="both"/>
        <w:rPr>
          <w:rFonts w:ascii="Times New Roman" w:hAnsi="Times New Roman" w:cs="Times New Roman"/>
          <w:u w:val="single"/>
        </w:rPr>
      </w:pPr>
      <w:r w:rsidRPr="00735FB1">
        <w:rPr>
          <w:rFonts w:ascii="Times New Roman" w:hAnsi="Times New Roman"/>
        </w:rPr>
        <w:t>Pe lângă orientările publicate la 25 aprilie, Comisia va finanța un centru de sprijin pentru schimbul de date. Acest centru de sprijin va îndeplini o serie de sarcini.</w:t>
      </w:r>
    </w:p>
    <w:p w:rsidR="009F087D" w:rsidRPr="00735FB1" w:rsidRDefault="0008464B" w:rsidP="0026750E">
      <w:pPr>
        <w:pStyle w:val="ListParagraph"/>
        <w:numPr>
          <w:ilvl w:val="0"/>
          <w:numId w:val="11"/>
        </w:numPr>
        <w:spacing w:before="240" w:after="240"/>
        <w:contextualSpacing w:val="0"/>
        <w:jc w:val="both"/>
        <w:rPr>
          <w:rFonts w:ascii="Times New Roman" w:hAnsi="Times New Roman" w:cs="Times New Roman"/>
        </w:rPr>
      </w:pPr>
      <w:r w:rsidRPr="00735FB1">
        <w:rPr>
          <w:rFonts w:ascii="Times New Roman" w:hAnsi="Times New Roman"/>
        </w:rPr>
        <w:t>Cum apreciați importanța fiecăreia dintre sarcinile următoare?</w:t>
      </w:r>
    </w:p>
    <w:tbl>
      <w:tblPr>
        <w:tblStyle w:val="TableGrid"/>
        <w:tblW w:w="5000" w:type="pct"/>
        <w:tblLook w:val="04A0"/>
      </w:tblPr>
      <w:tblGrid>
        <w:gridCol w:w="3698"/>
        <w:gridCol w:w="1012"/>
        <w:gridCol w:w="1307"/>
        <w:gridCol w:w="1159"/>
        <w:gridCol w:w="1046"/>
        <w:gridCol w:w="1066"/>
      </w:tblGrid>
      <w:tr w:rsidR="00A407A6" w:rsidRPr="00BE52BF" w:rsidTr="00BE52BF">
        <w:tc>
          <w:tcPr>
            <w:tcW w:w="2002" w:type="pct"/>
          </w:tcPr>
          <w:p w:rsidR="009F087D" w:rsidRPr="00BE52BF" w:rsidRDefault="009F087D" w:rsidP="00873E30">
            <w:pPr>
              <w:spacing w:before="240" w:after="240"/>
              <w:jc w:val="both"/>
              <w:rPr>
                <w:rFonts w:ascii="Times New Roman" w:hAnsi="Times New Roman" w:cs="Times New Roman"/>
                <w:sz w:val="20"/>
                <w:szCs w:val="20"/>
              </w:rPr>
            </w:pPr>
          </w:p>
        </w:tc>
        <w:tc>
          <w:tcPr>
            <w:tcW w:w="556" w:type="pct"/>
          </w:tcPr>
          <w:p w:rsidR="009F087D" w:rsidRPr="00BE52BF" w:rsidRDefault="00A407A6" w:rsidP="00BE52BF">
            <w:pPr>
              <w:spacing w:before="240" w:after="240"/>
              <w:jc w:val="center"/>
              <w:rPr>
                <w:rFonts w:ascii="Times New Roman" w:hAnsi="Times New Roman" w:cs="Times New Roman"/>
                <w:sz w:val="20"/>
                <w:szCs w:val="20"/>
              </w:rPr>
            </w:pPr>
            <w:r w:rsidRPr="00BE52BF">
              <w:rPr>
                <w:rFonts w:ascii="Times New Roman" w:hAnsi="Times New Roman"/>
                <w:sz w:val="20"/>
                <w:szCs w:val="20"/>
              </w:rPr>
              <w:t>Foarte relevantă</w:t>
            </w:r>
          </w:p>
        </w:tc>
        <w:tc>
          <w:tcPr>
            <w:tcW w:w="715" w:type="pct"/>
          </w:tcPr>
          <w:p w:rsidR="009F087D" w:rsidRPr="00BE52BF" w:rsidRDefault="00A407A6" w:rsidP="00BE52BF">
            <w:pPr>
              <w:spacing w:before="240" w:after="240"/>
              <w:jc w:val="center"/>
              <w:rPr>
                <w:rFonts w:ascii="Times New Roman" w:hAnsi="Times New Roman" w:cs="Times New Roman"/>
                <w:sz w:val="20"/>
                <w:szCs w:val="20"/>
              </w:rPr>
            </w:pPr>
            <w:r w:rsidRPr="00BE52BF">
              <w:rPr>
                <w:rFonts w:ascii="Times New Roman" w:hAnsi="Times New Roman"/>
                <w:sz w:val="20"/>
                <w:szCs w:val="20"/>
              </w:rPr>
              <w:t>Relevantă</w:t>
            </w:r>
          </w:p>
        </w:tc>
        <w:tc>
          <w:tcPr>
            <w:tcW w:w="635" w:type="pct"/>
          </w:tcPr>
          <w:p w:rsidR="009F087D" w:rsidRPr="00BE52BF" w:rsidRDefault="00A407A6" w:rsidP="00BE52BF">
            <w:pPr>
              <w:spacing w:before="240" w:after="240"/>
              <w:jc w:val="center"/>
              <w:rPr>
                <w:rFonts w:ascii="Times New Roman" w:hAnsi="Times New Roman" w:cs="Times New Roman"/>
                <w:sz w:val="20"/>
                <w:szCs w:val="20"/>
              </w:rPr>
            </w:pPr>
            <w:r w:rsidRPr="00BE52BF">
              <w:rPr>
                <w:rFonts w:ascii="Times New Roman" w:hAnsi="Times New Roman"/>
                <w:sz w:val="20"/>
                <w:szCs w:val="20"/>
              </w:rPr>
              <w:t>Destul de relevantă</w:t>
            </w:r>
          </w:p>
        </w:tc>
        <w:tc>
          <w:tcPr>
            <w:tcW w:w="574" w:type="pct"/>
          </w:tcPr>
          <w:p w:rsidR="009F087D" w:rsidRPr="00BE52BF" w:rsidRDefault="00A407A6" w:rsidP="00BE52BF">
            <w:pPr>
              <w:spacing w:before="240" w:after="240"/>
              <w:jc w:val="center"/>
              <w:rPr>
                <w:rFonts w:ascii="Times New Roman" w:hAnsi="Times New Roman" w:cs="Times New Roman"/>
                <w:sz w:val="20"/>
                <w:szCs w:val="20"/>
              </w:rPr>
            </w:pPr>
            <w:r w:rsidRPr="00BE52BF">
              <w:rPr>
                <w:rFonts w:ascii="Times New Roman" w:hAnsi="Times New Roman"/>
                <w:sz w:val="20"/>
                <w:szCs w:val="20"/>
              </w:rPr>
              <w:t>Puțin relevantă</w:t>
            </w:r>
          </w:p>
        </w:tc>
        <w:tc>
          <w:tcPr>
            <w:tcW w:w="518" w:type="pct"/>
          </w:tcPr>
          <w:p w:rsidR="009F087D" w:rsidRPr="00BE52BF" w:rsidRDefault="00A407A6" w:rsidP="00BE52BF">
            <w:pPr>
              <w:spacing w:before="240" w:after="240"/>
              <w:jc w:val="center"/>
              <w:rPr>
                <w:rFonts w:ascii="Times New Roman" w:hAnsi="Times New Roman" w:cs="Times New Roman"/>
                <w:sz w:val="20"/>
                <w:szCs w:val="20"/>
              </w:rPr>
            </w:pPr>
            <w:r w:rsidRPr="00BE52BF">
              <w:rPr>
                <w:rFonts w:ascii="Times New Roman" w:hAnsi="Times New Roman"/>
                <w:sz w:val="20"/>
                <w:szCs w:val="20"/>
              </w:rPr>
              <w:t>Irelevantă.</w:t>
            </w:r>
          </w:p>
        </w:tc>
      </w:tr>
      <w:tr w:rsidR="00A407A6" w:rsidRPr="00BE52BF" w:rsidTr="00BE52BF">
        <w:trPr>
          <w:trHeight w:val="897"/>
        </w:trPr>
        <w:tc>
          <w:tcPr>
            <w:tcW w:w="2002" w:type="pct"/>
          </w:tcPr>
          <w:p w:rsidR="009F087D" w:rsidRPr="00BE52BF" w:rsidRDefault="009F087D" w:rsidP="00BE52BF">
            <w:pPr>
              <w:jc w:val="both"/>
              <w:rPr>
                <w:rFonts w:ascii="Times New Roman" w:hAnsi="Times New Roman" w:cs="Times New Roman"/>
                <w:sz w:val="20"/>
                <w:szCs w:val="20"/>
              </w:rPr>
            </w:pPr>
            <w:r w:rsidRPr="00BE52BF">
              <w:rPr>
                <w:rFonts w:ascii="Times New Roman" w:hAnsi="Times New Roman"/>
                <w:sz w:val="20"/>
                <w:szCs w:val="20"/>
              </w:rPr>
              <w:t>furnizarea de exemple de cele mai bune practici pentru industrie în ceea ce privește schimbul de date</w:t>
            </w:r>
            <w:r w:rsidRPr="00BE52BF">
              <w:rPr>
                <w:sz w:val="20"/>
                <w:szCs w:val="20"/>
              </w:rPr>
              <w:tab/>
            </w:r>
          </w:p>
        </w:tc>
        <w:tc>
          <w:tcPr>
            <w:tcW w:w="556" w:type="pct"/>
          </w:tcPr>
          <w:p w:rsidR="009F087D" w:rsidRPr="00BE52BF" w:rsidRDefault="009F087D" w:rsidP="00BE52BF">
            <w:pPr>
              <w:jc w:val="both"/>
              <w:rPr>
                <w:rFonts w:ascii="Times New Roman" w:hAnsi="Times New Roman" w:cs="Times New Roman"/>
                <w:sz w:val="20"/>
                <w:szCs w:val="20"/>
              </w:rPr>
            </w:pPr>
          </w:p>
        </w:tc>
        <w:tc>
          <w:tcPr>
            <w:tcW w:w="715" w:type="pct"/>
          </w:tcPr>
          <w:p w:rsidR="009F087D" w:rsidRPr="00BE52BF" w:rsidRDefault="009F087D" w:rsidP="00BE52BF">
            <w:pPr>
              <w:jc w:val="both"/>
              <w:rPr>
                <w:rFonts w:ascii="Times New Roman" w:hAnsi="Times New Roman" w:cs="Times New Roman"/>
                <w:sz w:val="20"/>
                <w:szCs w:val="20"/>
              </w:rPr>
            </w:pPr>
          </w:p>
        </w:tc>
        <w:tc>
          <w:tcPr>
            <w:tcW w:w="635" w:type="pct"/>
          </w:tcPr>
          <w:p w:rsidR="009F087D" w:rsidRPr="00BE52BF" w:rsidRDefault="009F087D" w:rsidP="00BE52BF">
            <w:pPr>
              <w:jc w:val="both"/>
              <w:rPr>
                <w:rFonts w:ascii="Times New Roman" w:hAnsi="Times New Roman" w:cs="Times New Roman"/>
                <w:sz w:val="20"/>
                <w:szCs w:val="20"/>
              </w:rPr>
            </w:pPr>
          </w:p>
        </w:tc>
        <w:tc>
          <w:tcPr>
            <w:tcW w:w="574" w:type="pct"/>
          </w:tcPr>
          <w:p w:rsidR="009F087D" w:rsidRPr="00BE52BF" w:rsidRDefault="009F087D" w:rsidP="00BE52BF">
            <w:pPr>
              <w:jc w:val="both"/>
              <w:rPr>
                <w:rFonts w:ascii="Times New Roman" w:hAnsi="Times New Roman" w:cs="Times New Roman"/>
                <w:sz w:val="20"/>
                <w:szCs w:val="20"/>
              </w:rPr>
            </w:pPr>
          </w:p>
        </w:tc>
        <w:tc>
          <w:tcPr>
            <w:tcW w:w="518" w:type="pct"/>
          </w:tcPr>
          <w:p w:rsidR="009F087D" w:rsidRPr="00BE52BF" w:rsidRDefault="009F087D" w:rsidP="00BE52BF">
            <w:pPr>
              <w:jc w:val="both"/>
              <w:rPr>
                <w:rFonts w:ascii="Times New Roman" w:hAnsi="Times New Roman" w:cs="Times New Roman"/>
                <w:sz w:val="20"/>
                <w:szCs w:val="20"/>
              </w:rPr>
            </w:pPr>
          </w:p>
        </w:tc>
      </w:tr>
      <w:tr w:rsidR="00A407A6" w:rsidRPr="00BE52BF" w:rsidTr="00BE52BF">
        <w:tc>
          <w:tcPr>
            <w:tcW w:w="2002" w:type="pct"/>
          </w:tcPr>
          <w:p w:rsidR="009F087D" w:rsidRPr="00BE52BF" w:rsidRDefault="009F087D" w:rsidP="00BE52BF">
            <w:pPr>
              <w:jc w:val="both"/>
              <w:rPr>
                <w:rFonts w:ascii="Times New Roman" w:hAnsi="Times New Roman" w:cs="Times New Roman"/>
                <w:sz w:val="20"/>
                <w:szCs w:val="20"/>
              </w:rPr>
            </w:pPr>
            <w:r w:rsidRPr="00BE52BF">
              <w:rPr>
                <w:rFonts w:ascii="Times New Roman" w:hAnsi="Times New Roman"/>
                <w:sz w:val="20"/>
                <w:szCs w:val="20"/>
              </w:rPr>
              <w:t>furnizarea unui document de referință privind legea aplicabilă schimbului de date</w:t>
            </w:r>
            <w:r w:rsidRPr="00BE52BF">
              <w:rPr>
                <w:sz w:val="20"/>
                <w:szCs w:val="20"/>
              </w:rPr>
              <w:tab/>
            </w:r>
          </w:p>
        </w:tc>
        <w:tc>
          <w:tcPr>
            <w:tcW w:w="556" w:type="pct"/>
          </w:tcPr>
          <w:p w:rsidR="009F087D" w:rsidRPr="00BE52BF" w:rsidRDefault="009F087D" w:rsidP="00873E30">
            <w:pPr>
              <w:spacing w:before="240" w:after="240"/>
              <w:jc w:val="both"/>
              <w:rPr>
                <w:rFonts w:ascii="Times New Roman" w:hAnsi="Times New Roman" w:cs="Times New Roman"/>
                <w:sz w:val="20"/>
                <w:szCs w:val="20"/>
              </w:rPr>
            </w:pPr>
          </w:p>
        </w:tc>
        <w:tc>
          <w:tcPr>
            <w:tcW w:w="715" w:type="pct"/>
          </w:tcPr>
          <w:p w:rsidR="009F087D" w:rsidRPr="00BE52BF" w:rsidRDefault="009F087D" w:rsidP="00873E30">
            <w:pPr>
              <w:spacing w:before="240" w:after="240"/>
              <w:jc w:val="both"/>
              <w:rPr>
                <w:rFonts w:ascii="Times New Roman" w:hAnsi="Times New Roman" w:cs="Times New Roman"/>
                <w:sz w:val="20"/>
                <w:szCs w:val="20"/>
              </w:rPr>
            </w:pPr>
          </w:p>
        </w:tc>
        <w:tc>
          <w:tcPr>
            <w:tcW w:w="635" w:type="pct"/>
          </w:tcPr>
          <w:p w:rsidR="009F087D" w:rsidRPr="00BE52BF" w:rsidRDefault="009F087D" w:rsidP="00873E30">
            <w:pPr>
              <w:spacing w:before="240" w:after="240"/>
              <w:jc w:val="both"/>
              <w:rPr>
                <w:rFonts w:ascii="Times New Roman" w:hAnsi="Times New Roman" w:cs="Times New Roman"/>
                <w:sz w:val="20"/>
                <w:szCs w:val="20"/>
              </w:rPr>
            </w:pPr>
          </w:p>
        </w:tc>
        <w:tc>
          <w:tcPr>
            <w:tcW w:w="574" w:type="pct"/>
          </w:tcPr>
          <w:p w:rsidR="009F087D" w:rsidRPr="00BE52BF" w:rsidRDefault="009F087D" w:rsidP="00873E30">
            <w:pPr>
              <w:spacing w:before="240" w:after="240"/>
              <w:jc w:val="both"/>
              <w:rPr>
                <w:rFonts w:ascii="Times New Roman" w:hAnsi="Times New Roman" w:cs="Times New Roman"/>
                <w:sz w:val="20"/>
                <w:szCs w:val="20"/>
              </w:rPr>
            </w:pPr>
          </w:p>
        </w:tc>
        <w:tc>
          <w:tcPr>
            <w:tcW w:w="518" w:type="pct"/>
          </w:tcPr>
          <w:p w:rsidR="009F087D" w:rsidRPr="00BE52BF" w:rsidRDefault="009F087D" w:rsidP="00873E30">
            <w:pPr>
              <w:spacing w:before="240" w:after="240"/>
              <w:jc w:val="both"/>
              <w:rPr>
                <w:rFonts w:ascii="Times New Roman" w:hAnsi="Times New Roman" w:cs="Times New Roman"/>
                <w:sz w:val="20"/>
                <w:szCs w:val="20"/>
              </w:rPr>
            </w:pPr>
          </w:p>
        </w:tc>
      </w:tr>
      <w:tr w:rsidR="00A407A6" w:rsidRPr="00BE52BF" w:rsidTr="00BE52BF">
        <w:tc>
          <w:tcPr>
            <w:tcW w:w="2002" w:type="pct"/>
          </w:tcPr>
          <w:p w:rsidR="009F087D" w:rsidRPr="00BE52BF" w:rsidRDefault="009F087D" w:rsidP="00BE52BF">
            <w:pPr>
              <w:jc w:val="both"/>
              <w:rPr>
                <w:rFonts w:ascii="Times New Roman" w:hAnsi="Times New Roman" w:cs="Times New Roman"/>
                <w:sz w:val="20"/>
                <w:szCs w:val="20"/>
              </w:rPr>
            </w:pPr>
            <w:r w:rsidRPr="00BE52BF">
              <w:rPr>
                <w:rFonts w:ascii="Times New Roman" w:hAnsi="Times New Roman"/>
                <w:sz w:val="20"/>
                <w:szCs w:val="20"/>
              </w:rPr>
              <w:t>furnizarea de modele de clauze contractuale elaborate de industrie</w:t>
            </w:r>
            <w:r w:rsidRPr="00BE52BF">
              <w:rPr>
                <w:sz w:val="20"/>
                <w:szCs w:val="20"/>
              </w:rPr>
              <w:tab/>
            </w:r>
          </w:p>
        </w:tc>
        <w:tc>
          <w:tcPr>
            <w:tcW w:w="556" w:type="pct"/>
          </w:tcPr>
          <w:p w:rsidR="009F087D" w:rsidRPr="00BE52BF" w:rsidRDefault="009F087D" w:rsidP="00BE52BF">
            <w:pPr>
              <w:jc w:val="both"/>
              <w:rPr>
                <w:rFonts w:ascii="Times New Roman" w:hAnsi="Times New Roman" w:cs="Times New Roman"/>
                <w:sz w:val="20"/>
                <w:szCs w:val="20"/>
              </w:rPr>
            </w:pPr>
          </w:p>
        </w:tc>
        <w:tc>
          <w:tcPr>
            <w:tcW w:w="715" w:type="pct"/>
          </w:tcPr>
          <w:p w:rsidR="009F087D" w:rsidRPr="00BE52BF" w:rsidRDefault="009F087D" w:rsidP="00BE52BF">
            <w:pPr>
              <w:jc w:val="both"/>
              <w:rPr>
                <w:rFonts w:ascii="Times New Roman" w:hAnsi="Times New Roman" w:cs="Times New Roman"/>
                <w:sz w:val="20"/>
                <w:szCs w:val="20"/>
              </w:rPr>
            </w:pPr>
          </w:p>
        </w:tc>
        <w:tc>
          <w:tcPr>
            <w:tcW w:w="635" w:type="pct"/>
          </w:tcPr>
          <w:p w:rsidR="009F087D" w:rsidRPr="00BE52BF" w:rsidRDefault="009F087D" w:rsidP="00BE52BF">
            <w:pPr>
              <w:jc w:val="both"/>
              <w:rPr>
                <w:rFonts w:ascii="Times New Roman" w:hAnsi="Times New Roman" w:cs="Times New Roman"/>
                <w:sz w:val="20"/>
                <w:szCs w:val="20"/>
              </w:rPr>
            </w:pPr>
          </w:p>
        </w:tc>
        <w:tc>
          <w:tcPr>
            <w:tcW w:w="574" w:type="pct"/>
          </w:tcPr>
          <w:p w:rsidR="009F087D" w:rsidRPr="00BE52BF" w:rsidRDefault="009F087D" w:rsidP="00BE52BF">
            <w:pPr>
              <w:jc w:val="both"/>
              <w:rPr>
                <w:rFonts w:ascii="Times New Roman" w:hAnsi="Times New Roman" w:cs="Times New Roman"/>
                <w:sz w:val="20"/>
                <w:szCs w:val="20"/>
              </w:rPr>
            </w:pPr>
          </w:p>
        </w:tc>
        <w:tc>
          <w:tcPr>
            <w:tcW w:w="518" w:type="pct"/>
          </w:tcPr>
          <w:p w:rsidR="009F087D" w:rsidRPr="00BE52BF" w:rsidRDefault="009F087D" w:rsidP="00BE52BF">
            <w:pPr>
              <w:jc w:val="both"/>
              <w:rPr>
                <w:rFonts w:ascii="Times New Roman" w:hAnsi="Times New Roman" w:cs="Times New Roman"/>
                <w:sz w:val="20"/>
                <w:szCs w:val="20"/>
              </w:rPr>
            </w:pPr>
          </w:p>
        </w:tc>
      </w:tr>
      <w:tr w:rsidR="00A407A6" w:rsidRPr="00BE52BF" w:rsidTr="00BE52BF">
        <w:tc>
          <w:tcPr>
            <w:tcW w:w="2002" w:type="pct"/>
          </w:tcPr>
          <w:p w:rsidR="009F087D" w:rsidRPr="00BE52BF" w:rsidRDefault="009F087D" w:rsidP="00BE52BF">
            <w:pPr>
              <w:jc w:val="both"/>
              <w:rPr>
                <w:rFonts w:ascii="Times New Roman" w:hAnsi="Times New Roman" w:cs="Times New Roman"/>
                <w:sz w:val="20"/>
                <w:szCs w:val="20"/>
              </w:rPr>
            </w:pPr>
            <w:r w:rsidRPr="00BE52BF">
              <w:rPr>
                <w:rFonts w:ascii="Times New Roman" w:hAnsi="Times New Roman"/>
                <w:sz w:val="20"/>
                <w:szCs w:val="20"/>
              </w:rPr>
              <w:t xml:space="preserve">elaborarea unor noi clauze contractuale noi pentru sectoare specifice, lanțuri valorice sau cu relevanță </w:t>
            </w:r>
            <w:proofErr w:type="spellStart"/>
            <w:r w:rsidRPr="00BE52BF">
              <w:rPr>
                <w:rFonts w:ascii="Times New Roman" w:hAnsi="Times New Roman"/>
                <w:sz w:val="20"/>
                <w:szCs w:val="20"/>
              </w:rPr>
              <w:t>transsectorială</w:t>
            </w:r>
            <w:proofErr w:type="spellEnd"/>
            <w:r w:rsidRPr="00BE52BF">
              <w:rPr>
                <w:rFonts w:ascii="Times New Roman" w:hAnsi="Times New Roman"/>
                <w:sz w:val="20"/>
                <w:szCs w:val="20"/>
              </w:rPr>
              <w:t>;</w:t>
            </w:r>
            <w:r w:rsidRPr="00BE52BF">
              <w:rPr>
                <w:sz w:val="20"/>
                <w:szCs w:val="20"/>
              </w:rPr>
              <w:tab/>
            </w:r>
          </w:p>
        </w:tc>
        <w:tc>
          <w:tcPr>
            <w:tcW w:w="556" w:type="pct"/>
          </w:tcPr>
          <w:p w:rsidR="009F087D" w:rsidRPr="00BE52BF" w:rsidRDefault="009F087D" w:rsidP="00BE52BF">
            <w:pPr>
              <w:jc w:val="both"/>
              <w:rPr>
                <w:rFonts w:ascii="Times New Roman" w:hAnsi="Times New Roman" w:cs="Times New Roman"/>
                <w:sz w:val="20"/>
                <w:szCs w:val="20"/>
              </w:rPr>
            </w:pPr>
          </w:p>
        </w:tc>
        <w:tc>
          <w:tcPr>
            <w:tcW w:w="715" w:type="pct"/>
          </w:tcPr>
          <w:p w:rsidR="009F087D" w:rsidRPr="00BE52BF" w:rsidRDefault="009F087D" w:rsidP="00BE52BF">
            <w:pPr>
              <w:jc w:val="both"/>
              <w:rPr>
                <w:rFonts w:ascii="Times New Roman" w:hAnsi="Times New Roman" w:cs="Times New Roman"/>
                <w:sz w:val="20"/>
                <w:szCs w:val="20"/>
              </w:rPr>
            </w:pPr>
          </w:p>
        </w:tc>
        <w:tc>
          <w:tcPr>
            <w:tcW w:w="635" w:type="pct"/>
          </w:tcPr>
          <w:p w:rsidR="009F087D" w:rsidRPr="00BE52BF" w:rsidRDefault="009F087D" w:rsidP="00BE52BF">
            <w:pPr>
              <w:jc w:val="both"/>
              <w:rPr>
                <w:rFonts w:ascii="Times New Roman" w:hAnsi="Times New Roman" w:cs="Times New Roman"/>
                <w:sz w:val="20"/>
                <w:szCs w:val="20"/>
              </w:rPr>
            </w:pPr>
          </w:p>
        </w:tc>
        <w:tc>
          <w:tcPr>
            <w:tcW w:w="574" w:type="pct"/>
          </w:tcPr>
          <w:p w:rsidR="009F087D" w:rsidRPr="00BE52BF" w:rsidRDefault="009F087D" w:rsidP="00BE52BF">
            <w:pPr>
              <w:jc w:val="both"/>
              <w:rPr>
                <w:rFonts w:ascii="Times New Roman" w:hAnsi="Times New Roman" w:cs="Times New Roman"/>
                <w:sz w:val="20"/>
                <w:szCs w:val="20"/>
              </w:rPr>
            </w:pPr>
          </w:p>
        </w:tc>
        <w:tc>
          <w:tcPr>
            <w:tcW w:w="518" w:type="pct"/>
          </w:tcPr>
          <w:p w:rsidR="009F087D" w:rsidRPr="00BE52BF" w:rsidRDefault="009F087D" w:rsidP="00BE52BF">
            <w:pPr>
              <w:jc w:val="both"/>
              <w:rPr>
                <w:rFonts w:ascii="Times New Roman" w:hAnsi="Times New Roman" w:cs="Times New Roman"/>
                <w:sz w:val="20"/>
                <w:szCs w:val="20"/>
              </w:rPr>
            </w:pPr>
          </w:p>
        </w:tc>
      </w:tr>
      <w:tr w:rsidR="00A407A6" w:rsidRPr="00BE52BF" w:rsidTr="00BE52BF">
        <w:tc>
          <w:tcPr>
            <w:tcW w:w="2002" w:type="pct"/>
          </w:tcPr>
          <w:p w:rsidR="009F087D" w:rsidRPr="00BE52BF" w:rsidRDefault="009F087D" w:rsidP="00BE52BF">
            <w:pPr>
              <w:jc w:val="both"/>
              <w:rPr>
                <w:rFonts w:ascii="Times New Roman" w:hAnsi="Times New Roman" w:cs="Times New Roman"/>
                <w:sz w:val="20"/>
                <w:szCs w:val="20"/>
              </w:rPr>
            </w:pPr>
            <w:r w:rsidRPr="00BE52BF">
              <w:rPr>
                <w:rFonts w:ascii="Times New Roman" w:hAnsi="Times New Roman"/>
                <w:sz w:val="20"/>
                <w:szCs w:val="20"/>
              </w:rPr>
              <w:t xml:space="preserve">elaborarea de orientări privind modul de dezvoltare a interfețelor de programare a aplicațiilor (API - </w:t>
            </w:r>
            <w:proofErr w:type="spellStart"/>
            <w:r w:rsidRPr="00BE52BF">
              <w:rPr>
                <w:rFonts w:ascii="Times New Roman" w:hAnsi="Times New Roman"/>
                <w:i/>
                <w:sz w:val="20"/>
                <w:szCs w:val="20"/>
              </w:rPr>
              <w:t>Application</w:t>
            </w:r>
            <w:proofErr w:type="spellEnd"/>
            <w:r w:rsidRPr="00BE52BF">
              <w:rPr>
                <w:rFonts w:ascii="Times New Roman" w:hAnsi="Times New Roman"/>
                <w:i/>
                <w:sz w:val="20"/>
                <w:szCs w:val="20"/>
              </w:rPr>
              <w:t xml:space="preserve"> </w:t>
            </w:r>
            <w:proofErr w:type="spellStart"/>
            <w:r w:rsidRPr="00BE52BF">
              <w:rPr>
                <w:rFonts w:ascii="Times New Roman" w:hAnsi="Times New Roman"/>
                <w:i/>
                <w:sz w:val="20"/>
                <w:szCs w:val="20"/>
              </w:rPr>
              <w:t>Programming</w:t>
            </w:r>
            <w:proofErr w:type="spellEnd"/>
            <w:r w:rsidRPr="00BE52BF">
              <w:rPr>
                <w:rFonts w:ascii="Times New Roman" w:hAnsi="Times New Roman"/>
                <w:i/>
                <w:sz w:val="20"/>
                <w:szCs w:val="20"/>
              </w:rPr>
              <w:t xml:space="preserve"> </w:t>
            </w:r>
            <w:proofErr w:type="spellStart"/>
            <w:r w:rsidRPr="00BE52BF">
              <w:rPr>
                <w:rFonts w:ascii="Times New Roman" w:hAnsi="Times New Roman"/>
                <w:i/>
                <w:sz w:val="20"/>
                <w:szCs w:val="20"/>
              </w:rPr>
              <w:t>Interfaces</w:t>
            </w:r>
            <w:proofErr w:type="spellEnd"/>
            <w:r w:rsidRPr="00BE52BF">
              <w:rPr>
                <w:rFonts w:ascii="Times New Roman" w:hAnsi="Times New Roman"/>
                <w:sz w:val="20"/>
                <w:szCs w:val="20"/>
              </w:rPr>
              <w:t>) și gestionarea interacțiunilor cu utilizatorii unor astfel de API (inclusiv activitatea privind termenii de utilizare a API [licența API]);</w:t>
            </w:r>
            <w:r w:rsidRPr="00BE52BF">
              <w:rPr>
                <w:sz w:val="20"/>
                <w:szCs w:val="20"/>
              </w:rPr>
              <w:tab/>
            </w:r>
          </w:p>
        </w:tc>
        <w:tc>
          <w:tcPr>
            <w:tcW w:w="556" w:type="pct"/>
          </w:tcPr>
          <w:p w:rsidR="009F087D" w:rsidRPr="00BE52BF" w:rsidRDefault="009F087D" w:rsidP="00BE52BF">
            <w:pPr>
              <w:spacing w:after="240"/>
              <w:jc w:val="both"/>
              <w:rPr>
                <w:rFonts w:ascii="Times New Roman" w:hAnsi="Times New Roman" w:cs="Times New Roman"/>
                <w:sz w:val="20"/>
                <w:szCs w:val="20"/>
              </w:rPr>
            </w:pPr>
          </w:p>
        </w:tc>
        <w:tc>
          <w:tcPr>
            <w:tcW w:w="715" w:type="pct"/>
          </w:tcPr>
          <w:p w:rsidR="009F087D" w:rsidRPr="00BE52BF" w:rsidRDefault="009F087D" w:rsidP="00BE52BF">
            <w:pPr>
              <w:spacing w:after="240"/>
              <w:jc w:val="both"/>
              <w:rPr>
                <w:rFonts w:ascii="Times New Roman" w:hAnsi="Times New Roman" w:cs="Times New Roman"/>
                <w:sz w:val="20"/>
                <w:szCs w:val="20"/>
              </w:rPr>
            </w:pPr>
          </w:p>
        </w:tc>
        <w:tc>
          <w:tcPr>
            <w:tcW w:w="635" w:type="pct"/>
          </w:tcPr>
          <w:p w:rsidR="009F087D" w:rsidRPr="00BE52BF" w:rsidRDefault="009F087D" w:rsidP="00BE52BF">
            <w:pPr>
              <w:spacing w:after="240"/>
              <w:jc w:val="both"/>
              <w:rPr>
                <w:rFonts w:ascii="Times New Roman" w:hAnsi="Times New Roman" w:cs="Times New Roman"/>
                <w:sz w:val="20"/>
                <w:szCs w:val="20"/>
              </w:rPr>
            </w:pPr>
          </w:p>
        </w:tc>
        <w:tc>
          <w:tcPr>
            <w:tcW w:w="574" w:type="pct"/>
          </w:tcPr>
          <w:p w:rsidR="009F087D" w:rsidRPr="00BE52BF" w:rsidRDefault="009F087D" w:rsidP="00BE52BF">
            <w:pPr>
              <w:spacing w:after="240"/>
              <w:jc w:val="both"/>
              <w:rPr>
                <w:rFonts w:ascii="Times New Roman" w:hAnsi="Times New Roman" w:cs="Times New Roman"/>
                <w:sz w:val="20"/>
                <w:szCs w:val="20"/>
              </w:rPr>
            </w:pPr>
          </w:p>
        </w:tc>
        <w:tc>
          <w:tcPr>
            <w:tcW w:w="518" w:type="pct"/>
          </w:tcPr>
          <w:p w:rsidR="009F087D" w:rsidRPr="00BE52BF" w:rsidRDefault="009F087D" w:rsidP="00BE52BF">
            <w:pPr>
              <w:spacing w:after="240"/>
              <w:jc w:val="both"/>
              <w:rPr>
                <w:rFonts w:ascii="Times New Roman" w:hAnsi="Times New Roman" w:cs="Times New Roman"/>
                <w:sz w:val="20"/>
                <w:szCs w:val="20"/>
              </w:rPr>
            </w:pPr>
          </w:p>
        </w:tc>
      </w:tr>
      <w:tr w:rsidR="00A407A6" w:rsidRPr="00BE52BF" w:rsidTr="00BE52BF">
        <w:tc>
          <w:tcPr>
            <w:tcW w:w="2002" w:type="pct"/>
          </w:tcPr>
          <w:p w:rsidR="009F087D" w:rsidRPr="00BE52BF" w:rsidRDefault="009F087D" w:rsidP="00BE52BF">
            <w:pPr>
              <w:jc w:val="both"/>
              <w:rPr>
                <w:rFonts w:ascii="Times New Roman" w:hAnsi="Times New Roman" w:cs="Times New Roman"/>
                <w:sz w:val="20"/>
                <w:szCs w:val="20"/>
              </w:rPr>
            </w:pPr>
            <w:r w:rsidRPr="00BE52BF">
              <w:rPr>
                <w:rFonts w:ascii="Times New Roman" w:hAnsi="Times New Roman"/>
                <w:sz w:val="20"/>
                <w:szCs w:val="20"/>
              </w:rPr>
              <w:t>elaborarea de orientări privind modul de garantare a securității datelor la schimbul de date cu alte persoane</w:t>
            </w:r>
          </w:p>
        </w:tc>
        <w:tc>
          <w:tcPr>
            <w:tcW w:w="556" w:type="pct"/>
          </w:tcPr>
          <w:p w:rsidR="009F087D" w:rsidRPr="00BE52BF" w:rsidRDefault="009F087D" w:rsidP="00BE52BF">
            <w:pPr>
              <w:spacing w:before="240"/>
              <w:jc w:val="both"/>
              <w:rPr>
                <w:rFonts w:ascii="Times New Roman" w:hAnsi="Times New Roman" w:cs="Times New Roman"/>
                <w:sz w:val="20"/>
                <w:szCs w:val="20"/>
              </w:rPr>
            </w:pPr>
          </w:p>
        </w:tc>
        <w:tc>
          <w:tcPr>
            <w:tcW w:w="715" w:type="pct"/>
          </w:tcPr>
          <w:p w:rsidR="009F087D" w:rsidRPr="00BE52BF" w:rsidRDefault="009F087D" w:rsidP="00BE52BF">
            <w:pPr>
              <w:spacing w:before="240"/>
              <w:jc w:val="both"/>
              <w:rPr>
                <w:rFonts w:ascii="Times New Roman" w:hAnsi="Times New Roman" w:cs="Times New Roman"/>
                <w:sz w:val="20"/>
                <w:szCs w:val="20"/>
              </w:rPr>
            </w:pPr>
          </w:p>
        </w:tc>
        <w:tc>
          <w:tcPr>
            <w:tcW w:w="635" w:type="pct"/>
          </w:tcPr>
          <w:p w:rsidR="009F087D" w:rsidRPr="00BE52BF" w:rsidRDefault="009F087D" w:rsidP="00BE52BF">
            <w:pPr>
              <w:spacing w:before="240"/>
              <w:jc w:val="both"/>
              <w:rPr>
                <w:rFonts w:ascii="Times New Roman" w:hAnsi="Times New Roman" w:cs="Times New Roman"/>
                <w:sz w:val="20"/>
                <w:szCs w:val="20"/>
              </w:rPr>
            </w:pPr>
          </w:p>
        </w:tc>
        <w:tc>
          <w:tcPr>
            <w:tcW w:w="574" w:type="pct"/>
          </w:tcPr>
          <w:p w:rsidR="009F087D" w:rsidRPr="00BE52BF" w:rsidRDefault="009F087D" w:rsidP="00BE52BF">
            <w:pPr>
              <w:spacing w:before="240"/>
              <w:jc w:val="both"/>
              <w:rPr>
                <w:rFonts w:ascii="Times New Roman" w:hAnsi="Times New Roman" w:cs="Times New Roman"/>
                <w:sz w:val="20"/>
                <w:szCs w:val="20"/>
              </w:rPr>
            </w:pPr>
          </w:p>
        </w:tc>
        <w:tc>
          <w:tcPr>
            <w:tcW w:w="518" w:type="pct"/>
          </w:tcPr>
          <w:p w:rsidR="009F087D" w:rsidRPr="00BE52BF" w:rsidRDefault="009F087D" w:rsidP="00BE52BF">
            <w:pPr>
              <w:spacing w:before="240"/>
              <w:jc w:val="both"/>
              <w:rPr>
                <w:rFonts w:ascii="Times New Roman" w:hAnsi="Times New Roman" w:cs="Times New Roman"/>
                <w:sz w:val="20"/>
                <w:szCs w:val="20"/>
              </w:rPr>
            </w:pPr>
          </w:p>
        </w:tc>
      </w:tr>
      <w:tr w:rsidR="00A407A6" w:rsidRPr="00BE52BF" w:rsidTr="00BE52BF">
        <w:tc>
          <w:tcPr>
            <w:tcW w:w="2002" w:type="pct"/>
          </w:tcPr>
          <w:p w:rsidR="00A407A6" w:rsidRPr="00BE52BF" w:rsidRDefault="00A407A6" w:rsidP="00BE52BF">
            <w:pPr>
              <w:jc w:val="both"/>
              <w:rPr>
                <w:rFonts w:ascii="Times New Roman" w:hAnsi="Times New Roman" w:cs="Times New Roman"/>
                <w:sz w:val="20"/>
                <w:szCs w:val="20"/>
              </w:rPr>
            </w:pPr>
            <w:r w:rsidRPr="00BE52BF">
              <w:rPr>
                <w:rFonts w:ascii="Times New Roman" w:hAnsi="Times New Roman"/>
                <w:sz w:val="20"/>
                <w:szCs w:val="20"/>
              </w:rPr>
              <w:t>elaborarea de orientări privind modul în care se poate îmbunătăți trasabilitatea utilizării datelor în momentul în care acestea sunt utilizate în comun.</w:t>
            </w:r>
          </w:p>
        </w:tc>
        <w:tc>
          <w:tcPr>
            <w:tcW w:w="556" w:type="pct"/>
          </w:tcPr>
          <w:p w:rsidR="00A407A6" w:rsidRPr="00BE52BF" w:rsidRDefault="00A407A6" w:rsidP="00BE52BF">
            <w:pPr>
              <w:jc w:val="both"/>
              <w:rPr>
                <w:rFonts w:ascii="Times New Roman" w:hAnsi="Times New Roman" w:cs="Times New Roman"/>
                <w:sz w:val="20"/>
                <w:szCs w:val="20"/>
              </w:rPr>
            </w:pPr>
          </w:p>
        </w:tc>
        <w:tc>
          <w:tcPr>
            <w:tcW w:w="715" w:type="pct"/>
          </w:tcPr>
          <w:p w:rsidR="00A407A6" w:rsidRPr="00BE52BF" w:rsidRDefault="00A407A6" w:rsidP="00BE52BF">
            <w:pPr>
              <w:jc w:val="both"/>
              <w:rPr>
                <w:rFonts w:ascii="Times New Roman" w:hAnsi="Times New Roman" w:cs="Times New Roman"/>
                <w:sz w:val="20"/>
                <w:szCs w:val="20"/>
              </w:rPr>
            </w:pPr>
          </w:p>
        </w:tc>
        <w:tc>
          <w:tcPr>
            <w:tcW w:w="635" w:type="pct"/>
          </w:tcPr>
          <w:p w:rsidR="00A407A6" w:rsidRPr="00BE52BF" w:rsidRDefault="00A407A6" w:rsidP="00BE52BF">
            <w:pPr>
              <w:jc w:val="both"/>
              <w:rPr>
                <w:rFonts w:ascii="Times New Roman" w:hAnsi="Times New Roman" w:cs="Times New Roman"/>
                <w:sz w:val="20"/>
                <w:szCs w:val="20"/>
              </w:rPr>
            </w:pPr>
          </w:p>
        </w:tc>
        <w:tc>
          <w:tcPr>
            <w:tcW w:w="574" w:type="pct"/>
          </w:tcPr>
          <w:p w:rsidR="00A407A6" w:rsidRPr="00BE52BF" w:rsidRDefault="00A407A6" w:rsidP="00BE52BF">
            <w:pPr>
              <w:jc w:val="both"/>
              <w:rPr>
                <w:rFonts w:ascii="Times New Roman" w:hAnsi="Times New Roman" w:cs="Times New Roman"/>
                <w:sz w:val="20"/>
                <w:szCs w:val="20"/>
              </w:rPr>
            </w:pPr>
          </w:p>
        </w:tc>
        <w:tc>
          <w:tcPr>
            <w:tcW w:w="518" w:type="pct"/>
          </w:tcPr>
          <w:p w:rsidR="00A407A6" w:rsidRPr="00BE52BF" w:rsidRDefault="00A407A6" w:rsidP="00BE52BF">
            <w:pPr>
              <w:jc w:val="both"/>
              <w:rPr>
                <w:rFonts w:ascii="Times New Roman" w:hAnsi="Times New Roman" w:cs="Times New Roman"/>
                <w:sz w:val="20"/>
                <w:szCs w:val="20"/>
              </w:rPr>
            </w:pPr>
          </w:p>
        </w:tc>
      </w:tr>
    </w:tbl>
    <w:p w:rsidR="00DE10DE" w:rsidRDefault="00DE10DE" w:rsidP="00DE10DE">
      <w:pPr>
        <w:pStyle w:val="ListParagraph"/>
        <w:spacing w:after="240"/>
        <w:contextualSpacing w:val="0"/>
        <w:jc w:val="both"/>
        <w:rPr>
          <w:rFonts w:ascii="Times New Roman" w:hAnsi="Times New Roman" w:cs="Times New Roman"/>
        </w:rPr>
      </w:pPr>
    </w:p>
    <w:p w:rsidR="00DE10DE" w:rsidRPr="00DE10DE" w:rsidRDefault="00DE10DE" w:rsidP="00DE10DE">
      <w:pPr>
        <w:pStyle w:val="ListParagraph"/>
        <w:spacing w:after="240"/>
        <w:contextualSpacing w:val="0"/>
        <w:jc w:val="both"/>
        <w:rPr>
          <w:rFonts w:ascii="Times New Roman" w:hAnsi="Times New Roman" w:cs="Times New Roman"/>
        </w:rPr>
      </w:pPr>
    </w:p>
    <w:p w:rsidR="009F087D" w:rsidRPr="00735FB1" w:rsidRDefault="005C488F" w:rsidP="00F27C8A">
      <w:pPr>
        <w:pStyle w:val="ListParagraph"/>
        <w:numPr>
          <w:ilvl w:val="0"/>
          <w:numId w:val="11"/>
        </w:numPr>
        <w:spacing w:after="240"/>
        <w:contextualSpacing w:val="0"/>
        <w:jc w:val="both"/>
        <w:rPr>
          <w:rFonts w:ascii="Times New Roman" w:hAnsi="Times New Roman" w:cs="Times New Roman"/>
        </w:rPr>
      </w:pPr>
      <w:r w:rsidRPr="00735FB1">
        <w:rPr>
          <w:rFonts w:ascii="Times New Roman" w:hAnsi="Times New Roman"/>
        </w:rPr>
        <w:t>Ce alte documente sau servicii ar fi utile pentru dumneavoastră:</w:t>
      </w:r>
    </w:p>
    <w:p w:rsidR="009F087D" w:rsidRPr="00735FB1" w:rsidRDefault="009F087D" w:rsidP="00F27C8A">
      <w:pPr>
        <w:pStyle w:val="ListParagraph"/>
        <w:spacing w:before="240" w:after="240"/>
        <w:contextualSpacing w:val="0"/>
        <w:jc w:val="both"/>
        <w:rPr>
          <w:rFonts w:ascii="Times New Roman" w:hAnsi="Times New Roman" w:cs="Times New Roman"/>
        </w:rPr>
      </w:pPr>
    </w:p>
    <w:sectPr w:rsidR="009F087D" w:rsidRPr="00735FB1" w:rsidSect="003146D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B94" w:rsidRDefault="00871B94" w:rsidP="00823008">
      <w:pPr>
        <w:spacing w:after="0" w:line="240" w:lineRule="auto"/>
      </w:pPr>
      <w:r>
        <w:separator/>
      </w:r>
    </w:p>
  </w:endnote>
  <w:endnote w:type="continuationSeparator" w:id="0">
    <w:p w:rsidR="00871B94" w:rsidRDefault="00871B94" w:rsidP="00823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B94" w:rsidRDefault="00871B94" w:rsidP="00823008">
      <w:pPr>
        <w:spacing w:after="0" w:line="240" w:lineRule="auto"/>
      </w:pPr>
      <w:r>
        <w:separator/>
      </w:r>
    </w:p>
  </w:footnote>
  <w:footnote w:type="continuationSeparator" w:id="0">
    <w:p w:rsidR="00871B94" w:rsidRDefault="00871B94" w:rsidP="00823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2DF"/>
    <w:multiLevelType w:val="hybridMultilevel"/>
    <w:tmpl w:val="9E965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47E87"/>
    <w:multiLevelType w:val="hybridMultilevel"/>
    <w:tmpl w:val="D4DE01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9C1625"/>
    <w:multiLevelType w:val="hybridMultilevel"/>
    <w:tmpl w:val="CE145E20"/>
    <w:lvl w:ilvl="0" w:tplc="CF62963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590B5F"/>
    <w:multiLevelType w:val="hybridMultilevel"/>
    <w:tmpl w:val="9E965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6725F4"/>
    <w:multiLevelType w:val="hybridMultilevel"/>
    <w:tmpl w:val="758E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A13489"/>
    <w:multiLevelType w:val="hybridMultilevel"/>
    <w:tmpl w:val="4394E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790BBE"/>
    <w:multiLevelType w:val="hybridMultilevel"/>
    <w:tmpl w:val="E3CC8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394603"/>
    <w:multiLevelType w:val="hybridMultilevel"/>
    <w:tmpl w:val="61661D72"/>
    <w:lvl w:ilvl="0" w:tplc="080C0003">
      <w:start w:val="1"/>
      <w:numFmt w:val="bullet"/>
      <w:lvlText w:val="o"/>
      <w:lvlJc w:val="left"/>
      <w:pPr>
        <w:ind w:left="1210" w:hanging="360"/>
      </w:pPr>
      <w:rPr>
        <w:rFonts w:ascii="Courier New" w:hAnsi="Courier New" w:cs="Courier New"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8">
    <w:nsid w:val="12A3398A"/>
    <w:multiLevelType w:val="hybridMultilevel"/>
    <w:tmpl w:val="6118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D91824"/>
    <w:multiLevelType w:val="hybridMultilevel"/>
    <w:tmpl w:val="BA748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844F52"/>
    <w:multiLevelType w:val="hybridMultilevel"/>
    <w:tmpl w:val="A3FC80F4"/>
    <w:lvl w:ilvl="0" w:tplc="CF62963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B51EFD"/>
    <w:multiLevelType w:val="hybridMultilevel"/>
    <w:tmpl w:val="02083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140DDE"/>
    <w:multiLevelType w:val="hybridMultilevel"/>
    <w:tmpl w:val="7CB8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EF310D"/>
    <w:multiLevelType w:val="hybridMultilevel"/>
    <w:tmpl w:val="D4D4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FF533B"/>
    <w:multiLevelType w:val="hybridMultilevel"/>
    <w:tmpl w:val="82488B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4C56F3"/>
    <w:multiLevelType w:val="hybridMultilevel"/>
    <w:tmpl w:val="5A142EC0"/>
    <w:lvl w:ilvl="0" w:tplc="080C0015">
      <w:start w:val="3"/>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F750466"/>
    <w:multiLevelType w:val="hybridMultilevel"/>
    <w:tmpl w:val="B6A0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1F2AE9"/>
    <w:multiLevelType w:val="hybridMultilevel"/>
    <w:tmpl w:val="D98A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757498"/>
    <w:multiLevelType w:val="hybridMultilevel"/>
    <w:tmpl w:val="93E2E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0A54EE"/>
    <w:multiLevelType w:val="hybridMultilevel"/>
    <w:tmpl w:val="08FCEAB0"/>
    <w:lvl w:ilvl="0" w:tplc="CF62963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F814BD"/>
    <w:multiLevelType w:val="hybridMultilevel"/>
    <w:tmpl w:val="77A8004E"/>
    <w:lvl w:ilvl="0" w:tplc="CF62963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DD425B"/>
    <w:multiLevelType w:val="hybridMultilevel"/>
    <w:tmpl w:val="29DC6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10"/>
  </w:num>
  <w:num w:numId="5">
    <w:abstractNumId w:val="19"/>
  </w:num>
  <w:num w:numId="6">
    <w:abstractNumId w:val="2"/>
  </w:num>
  <w:num w:numId="7">
    <w:abstractNumId w:val="12"/>
  </w:num>
  <w:num w:numId="8">
    <w:abstractNumId w:val="13"/>
  </w:num>
  <w:num w:numId="9">
    <w:abstractNumId w:val="16"/>
  </w:num>
  <w:num w:numId="10">
    <w:abstractNumId w:val="18"/>
  </w:num>
  <w:num w:numId="11">
    <w:abstractNumId w:val="1"/>
  </w:num>
  <w:num w:numId="12">
    <w:abstractNumId w:val="17"/>
  </w:num>
  <w:num w:numId="13">
    <w:abstractNumId w:val="21"/>
  </w:num>
  <w:num w:numId="14">
    <w:abstractNumId w:val="11"/>
  </w:num>
  <w:num w:numId="15">
    <w:abstractNumId w:val="6"/>
  </w:num>
  <w:num w:numId="16">
    <w:abstractNumId w:val="5"/>
  </w:num>
  <w:num w:numId="17">
    <w:abstractNumId w:val="9"/>
  </w:num>
  <w:num w:numId="18">
    <w:abstractNumId w:val="3"/>
  </w:num>
  <w:num w:numId="19">
    <w:abstractNumId w:val="0"/>
  </w:num>
  <w:num w:numId="20">
    <w:abstractNumId w:val="14"/>
  </w:num>
  <w:num w:numId="21">
    <w:abstractNumId w:val="8"/>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docVars>
    <w:docVar w:name="LW_DocType" w:val="NORMAL"/>
  </w:docVars>
  <w:rsids>
    <w:rsidRoot w:val="00CA2AB3"/>
    <w:rsid w:val="00020081"/>
    <w:rsid w:val="000419A9"/>
    <w:rsid w:val="00064A6E"/>
    <w:rsid w:val="0008464B"/>
    <w:rsid w:val="000A1F3A"/>
    <w:rsid w:val="000A56F7"/>
    <w:rsid w:val="000A6021"/>
    <w:rsid w:val="000B676B"/>
    <w:rsid w:val="000E0357"/>
    <w:rsid w:val="001212CC"/>
    <w:rsid w:val="00140F29"/>
    <w:rsid w:val="001471D9"/>
    <w:rsid w:val="00186004"/>
    <w:rsid w:val="001C1CA6"/>
    <w:rsid w:val="001C747C"/>
    <w:rsid w:val="001D3C97"/>
    <w:rsid w:val="001E5A78"/>
    <w:rsid w:val="001F1AEC"/>
    <w:rsid w:val="002013B9"/>
    <w:rsid w:val="00214AC9"/>
    <w:rsid w:val="0026750E"/>
    <w:rsid w:val="00285583"/>
    <w:rsid w:val="00297AD0"/>
    <w:rsid w:val="002B5F51"/>
    <w:rsid w:val="002D7AA7"/>
    <w:rsid w:val="002E5ADD"/>
    <w:rsid w:val="00307B36"/>
    <w:rsid w:val="003146DF"/>
    <w:rsid w:val="00347679"/>
    <w:rsid w:val="00362C89"/>
    <w:rsid w:val="0036388B"/>
    <w:rsid w:val="00387437"/>
    <w:rsid w:val="0039278C"/>
    <w:rsid w:val="003A69FC"/>
    <w:rsid w:val="003C0B06"/>
    <w:rsid w:val="004007D3"/>
    <w:rsid w:val="00402AE3"/>
    <w:rsid w:val="0041554D"/>
    <w:rsid w:val="004A00E0"/>
    <w:rsid w:val="004A6F88"/>
    <w:rsid w:val="004D06D6"/>
    <w:rsid w:val="004D0E7D"/>
    <w:rsid w:val="0056596D"/>
    <w:rsid w:val="0057097E"/>
    <w:rsid w:val="005A3DCE"/>
    <w:rsid w:val="005C0732"/>
    <w:rsid w:val="005C488F"/>
    <w:rsid w:val="005D524B"/>
    <w:rsid w:val="005E7CC1"/>
    <w:rsid w:val="006127F4"/>
    <w:rsid w:val="006211A9"/>
    <w:rsid w:val="00623618"/>
    <w:rsid w:val="00636138"/>
    <w:rsid w:val="00664962"/>
    <w:rsid w:val="006A25DE"/>
    <w:rsid w:val="006C2A38"/>
    <w:rsid w:val="006E16D5"/>
    <w:rsid w:val="007101DF"/>
    <w:rsid w:val="0073092E"/>
    <w:rsid w:val="00732CFA"/>
    <w:rsid w:val="00735FB1"/>
    <w:rsid w:val="00766CC8"/>
    <w:rsid w:val="00774512"/>
    <w:rsid w:val="0078214D"/>
    <w:rsid w:val="00797C83"/>
    <w:rsid w:val="007A20D1"/>
    <w:rsid w:val="007A2EB2"/>
    <w:rsid w:val="008046CB"/>
    <w:rsid w:val="00817569"/>
    <w:rsid w:val="00823008"/>
    <w:rsid w:val="00841A60"/>
    <w:rsid w:val="00847F24"/>
    <w:rsid w:val="00871B94"/>
    <w:rsid w:val="00873C27"/>
    <w:rsid w:val="008C580D"/>
    <w:rsid w:val="008D257A"/>
    <w:rsid w:val="008E7AE7"/>
    <w:rsid w:val="00922D9A"/>
    <w:rsid w:val="0092429F"/>
    <w:rsid w:val="00955D45"/>
    <w:rsid w:val="00982FAB"/>
    <w:rsid w:val="009F087D"/>
    <w:rsid w:val="009F263B"/>
    <w:rsid w:val="00A07B98"/>
    <w:rsid w:val="00A27D80"/>
    <w:rsid w:val="00A407A6"/>
    <w:rsid w:val="00A6378D"/>
    <w:rsid w:val="00AC5E25"/>
    <w:rsid w:val="00AE16E1"/>
    <w:rsid w:val="00AF4E8F"/>
    <w:rsid w:val="00AF5E79"/>
    <w:rsid w:val="00B1390B"/>
    <w:rsid w:val="00B354BC"/>
    <w:rsid w:val="00B378FF"/>
    <w:rsid w:val="00B502D8"/>
    <w:rsid w:val="00B6312D"/>
    <w:rsid w:val="00B644CE"/>
    <w:rsid w:val="00B75D6F"/>
    <w:rsid w:val="00B91165"/>
    <w:rsid w:val="00B92C9C"/>
    <w:rsid w:val="00BB6A20"/>
    <w:rsid w:val="00BE2F27"/>
    <w:rsid w:val="00BE52BF"/>
    <w:rsid w:val="00BF474E"/>
    <w:rsid w:val="00C12087"/>
    <w:rsid w:val="00C1297B"/>
    <w:rsid w:val="00C748AB"/>
    <w:rsid w:val="00C84A7A"/>
    <w:rsid w:val="00CA2AB3"/>
    <w:rsid w:val="00CB31BD"/>
    <w:rsid w:val="00CB37E0"/>
    <w:rsid w:val="00CB407F"/>
    <w:rsid w:val="00CD50A0"/>
    <w:rsid w:val="00CE1D70"/>
    <w:rsid w:val="00CE730B"/>
    <w:rsid w:val="00D01D37"/>
    <w:rsid w:val="00D25675"/>
    <w:rsid w:val="00D26937"/>
    <w:rsid w:val="00D51497"/>
    <w:rsid w:val="00D7790B"/>
    <w:rsid w:val="00D8790C"/>
    <w:rsid w:val="00DE10DE"/>
    <w:rsid w:val="00E0469E"/>
    <w:rsid w:val="00E06843"/>
    <w:rsid w:val="00E577F7"/>
    <w:rsid w:val="00E93556"/>
    <w:rsid w:val="00EC4B27"/>
    <w:rsid w:val="00EE5ED7"/>
    <w:rsid w:val="00EF5D44"/>
    <w:rsid w:val="00F07A1B"/>
    <w:rsid w:val="00F27C8A"/>
    <w:rsid w:val="00F43A51"/>
    <w:rsid w:val="00F54D08"/>
    <w:rsid w:val="00F579CC"/>
    <w:rsid w:val="00F62268"/>
    <w:rsid w:val="00F80B48"/>
    <w:rsid w:val="00F970CA"/>
    <w:rsid w:val="00FD0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06"/>
    <w:pPr>
      <w:ind w:left="720"/>
      <w:contextualSpacing/>
    </w:pPr>
  </w:style>
  <w:style w:type="paragraph" w:styleId="BalloonText">
    <w:name w:val="Balloon Text"/>
    <w:basedOn w:val="Normal"/>
    <w:link w:val="BalloonTextChar"/>
    <w:uiPriority w:val="99"/>
    <w:semiHidden/>
    <w:unhideWhenUsed/>
    <w:rsid w:val="002B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F51"/>
    <w:rPr>
      <w:rFonts w:ascii="Tahoma" w:hAnsi="Tahoma" w:cs="Tahoma"/>
      <w:sz w:val="16"/>
      <w:szCs w:val="16"/>
    </w:rPr>
  </w:style>
  <w:style w:type="character" w:styleId="CommentReference">
    <w:name w:val="annotation reference"/>
    <w:basedOn w:val="DefaultParagraphFont"/>
    <w:uiPriority w:val="99"/>
    <w:semiHidden/>
    <w:unhideWhenUsed/>
    <w:rsid w:val="001C1CA6"/>
    <w:rPr>
      <w:sz w:val="16"/>
      <w:szCs w:val="16"/>
    </w:rPr>
  </w:style>
  <w:style w:type="paragraph" w:styleId="CommentText">
    <w:name w:val="annotation text"/>
    <w:basedOn w:val="Normal"/>
    <w:link w:val="CommentTextChar"/>
    <w:uiPriority w:val="99"/>
    <w:semiHidden/>
    <w:unhideWhenUsed/>
    <w:rsid w:val="001C1CA6"/>
    <w:pPr>
      <w:spacing w:line="240" w:lineRule="auto"/>
    </w:pPr>
    <w:rPr>
      <w:sz w:val="20"/>
      <w:szCs w:val="20"/>
    </w:rPr>
  </w:style>
  <w:style w:type="character" w:customStyle="1" w:styleId="CommentTextChar">
    <w:name w:val="Comment Text Char"/>
    <w:basedOn w:val="DefaultParagraphFont"/>
    <w:link w:val="CommentText"/>
    <w:uiPriority w:val="99"/>
    <w:semiHidden/>
    <w:rsid w:val="001C1CA6"/>
    <w:rPr>
      <w:sz w:val="20"/>
      <w:szCs w:val="20"/>
    </w:rPr>
  </w:style>
  <w:style w:type="paragraph" w:styleId="CommentSubject">
    <w:name w:val="annotation subject"/>
    <w:basedOn w:val="CommentText"/>
    <w:next w:val="CommentText"/>
    <w:link w:val="CommentSubjectChar"/>
    <w:uiPriority w:val="99"/>
    <w:semiHidden/>
    <w:unhideWhenUsed/>
    <w:rsid w:val="001C1CA6"/>
    <w:rPr>
      <w:b/>
      <w:bCs/>
    </w:rPr>
  </w:style>
  <w:style w:type="character" w:customStyle="1" w:styleId="CommentSubjectChar">
    <w:name w:val="Comment Subject Char"/>
    <w:basedOn w:val="CommentTextChar"/>
    <w:link w:val="CommentSubject"/>
    <w:uiPriority w:val="99"/>
    <w:semiHidden/>
    <w:rsid w:val="001C1CA6"/>
    <w:rPr>
      <w:b/>
      <w:bCs/>
      <w:sz w:val="20"/>
      <w:szCs w:val="20"/>
    </w:rPr>
  </w:style>
  <w:style w:type="paragraph" w:styleId="Revision">
    <w:name w:val="Revision"/>
    <w:hidden/>
    <w:uiPriority w:val="99"/>
    <w:semiHidden/>
    <w:rsid w:val="005D524B"/>
    <w:pPr>
      <w:spacing w:after="0" w:line="240" w:lineRule="auto"/>
    </w:pPr>
  </w:style>
  <w:style w:type="paragraph" w:styleId="FootnoteText">
    <w:name w:val="footnote text"/>
    <w:basedOn w:val="Normal"/>
    <w:link w:val="FootnoteTextChar"/>
    <w:uiPriority w:val="99"/>
    <w:semiHidden/>
    <w:unhideWhenUsed/>
    <w:rsid w:val="00823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008"/>
    <w:rPr>
      <w:sz w:val="20"/>
      <w:szCs w:val="20"/>
    </w:rPr>
  </w:style>
  <w:style w:type="character" w:styleId="FootnoteReference">
    <w:name w:val="footnote reference"/>
    <w:basedOn w:val="DefaultParagraphFont"/>
    <w:uiPriority w:val="99"/>
    <w:semiHidden/>
    <w:unhideWhenUsed/>
    <w:rsid w:val="00823008"/>
    <w:rPr>
      <w:vertAlign w:val="superscript"/>
    </w:rPr>
  </w:style>
  <w:style w:type="paragraph" w:styleId="Header">
    <w:name w:val="header"/>
    <w:basedOn w:val="Normal"/>
    <w:link w:val="HeaderChar"/>
    <w:uiPriority w:val="99"/>
    <w:unhideWhenUsed/>
    <w:rsid w:val="00B13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90B"/>
  </w:style>
  <w:style w:type="paragraph" w:styleId="Footer">
    <w:name w:val="footer"/>
    <w:basedOn w:val="Normal"/>
    <w:link w:val="FooterChar"/>
    <w:uiPriority w:val="99"/>
    <w:unhideWhenUsed/>
    <w:rsid w:val="00B13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90B"/>
  </w:style>
  <w:style w:type="table" w:styleId="TableGrid">
    <w:name w:val="Table Grid"/>
    <w:basedOn w:val="TableNormal"/>
    <w:uiPriority w:val="59"/>
    <w:rsid w:val="00F07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6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82332">
      <w:bodyDiv w:val="1"/>
      <w:marLeft w:val="0"/>
      <w:marRight w:val="0"/>
      <w:marTop w:val="0"/>
      <w:marBottom w:val="0"/>
      <w:divBdr>
        <w:top w:val="none" w:sz="0" w:space="0" w:color="auto"/>
        <w:left w:val="none" w:sz="0" w:space="0" w:color="auto"/>
        <w:bottom w:val="none" w:sz="0" w:space="0" w:color="auto"/>
        <w:right w:val="none" w:sz="0" w:space="0" w:color="auto"/>
      </w:divBdr>
    </w:div>
    <w:div w:id="476647166">
      <w:bodyDiv w:val="1"/>
      <w:marLeft w:val="0"/>
      <w:marRight w:val="0"/>
      <w:marTop w:val="0"/>
      <w:marBottom w:val="0"/>
      <w:divBdr>
        <w:top w:val="none" w:sz="0" w:space="0" w:color="auto"/>
        <w:left w:val="none" w:sz="0" w:space="0" w:color="auto"/>
        <w:bottom w:val="none" w:sz="0" w:space="0" w:color="auto"/>
        <w:right w:val="none" w:sz="0" w:space="0" w:color="auto"/>
      </w:divBdr>
    </w:div>
    <w:div w:id="501168098">
      <w:bodyDiv w:val="1"/>
      <w:marLeft w:val="0"/>
      <w:marRight w:val="0"/>
      <w:marTop w:val="0"/>
      <w:marBottom w:val="0"/>
      <w:divBdr>
        <w:top w:val="none" w:sz="0" w:space="0" w:color="auto"/>
        <w:left w:val="none" w:sz="0" w:space="0" w:color="auto"/>
        <w:bottom w:val="none" w:sz="0" w:space="0" w:color="auto"/>
        <w:right w:val="none" w:sz="0" w:space="0" w:color="auto"/>
      </w:divBdr>
    </w:div>
    <w:div w:id="554317296">
      <w:bodyDiv w:val="1"/>
      <w:marLeft w:val="0"/>
      <w:marRight w:val="0"/>
      <w:marTop w:val="0"/>
      <w:marBottom w:val="0"/>
      <w:divBdr>
        <w:top w:val="none" w:sz="0" w:space="0" w:color="auto"/>
        <w:left w:val="none" w:sz="0" w:space="0" w:color="auto"/>
        <w:bottom w:val="none" w:sz="0" w:space="0" w:color="auto"/>
        <w:right w:val="none" w:sz="0" w:space="0" w:color="auto"/>
      </w:divBdr>
      <w:divsChild>
        <w:div w:id="1043479057">
          <w:marLeft w:val="0"/>
          <w:marRight w:val="0"/>
          <w:marTop w:val="0"/>
          <w:marBottom w:val="0"/>
          <w:divBdr>
            <w:top w:val="none" w:sz="0" w:space="0" w:color="auto"/>
            <w:left w:val="none" w:sz="0" w:space="0" w:color="auto"/>
            <w:bottom w:val="none" w:sz="0" w:space="0" w:color="auto"/>
            <w:right w:val="none" w:sz="0" w:space="0" w:color="auto"/>
          </w:divBdr>
        </w:div>
        <w:div w:id="810830015">
          <w:marLeft w:val="0"/>
          <w:marRight w:val="0"/>
          <w:marTop w:val="0"/>
          <w:marBottom w:val="0"/>
          <w:divBdr>
            <w:top w:val="none" w:sz="0" w:space="0" w:color="auto"/>
            <w:left w:val="none" w:sz="0" w:space="0" w:color="auto"/>
            <w:bottom w:val="none" w:sz="0" w:space="0" w:color="auto"/>
            <w:right w:val="none" w:sz="0" w:space="0" w:color="auto"/>
          </w:divBdr>
        </w:div>
        <w:div w:id="1517889559">
          <w:marLeft w:val="0"/>
          <w:marRight w:val="0"/>
          <w:marTop w:val="0"/>
          <w:marBottom w:val="0"/>
          <w:divBdr>
            <w:top w:val="none" w:sz="0" w:space="0" w:color="auto"/>
            <w:left w:val="none" w:sz="0" w:space="0" w:color="auto"/>
            <w:bottom w:val="none" w:sz="0" w:space="0" w:color="auto"/>
            <w:right w:val="none" w:sz="0" w:space="0" w:color="auto"/>
          </w:divBdr>
        </w:div>
        <w:div w:id="503394625">
          <w:marLeft w:val="0"/>
          <w:marRight w:val="0"/>
          <w:marTop w:val="0"/>
          <w:marBottom w:val="0"/>
          <w:divBdr>
            <w:top w:val="none" w:sz="0" w:space="0" w:color="auto"/>
            <w:left w:val="none" w:sz="0" w:space="0" w:color="auto"/>
            <w:bottom w:val="none" w:sz="0" w:space="0" w:color="auto"/>
            <w:right w:val="none" w:sz="0" w:space="0" w:color="auto"/>
          </w:divBdr>
        </w:div>
      </w:divsChild>
    </w:div>
    <w:div w:id="754202015">
      <w:bodyDiv w:val="1"/>
      <w:marLeft w:val="0"/>
      <w:marRight w:val="0"/>
      <w:marTop w:val="0"/>
      <w:marBottom w:val="0"/>
      <w:divBdr>
        <w:top w:val="none" w:sz="0" w:space="0" w:color="auto"/>
        <w:left w:val="none" w:sz="0" w:space="0" w:color="auto"/>
        <w:bottom w:val="none" w:sz="0" w:space="0" w:color="auto"/>
        <w:right w:val="none" w:sz="0" w:space="0" w:color="auto"/>
      </w:divBdr>
    </w:div>
    <w:div w:id="1045984601">
      <w:bodyDiv w:val="1"/>
      <w:marLeft w:val="0"/>
      <w:marRight w:val="0"/>
      <w:marTop w:val="0"/>
      <w:marBottom w:val="0"/>
      <w:divBdr>
        <w:top w:val="none" w:sz="0" w:space="0" w:color="auto"/>
        <w:left w:val="none" w:sz="0" w:space="0" w:color="auto"/>
        <w:bottom w:val="none" w:sz="0" w:space="0" w:color="auto"/>
        <w:right w:val="none" w:sz="0" w:space="0" w:color="auto"/>
      </w:divBdr>
    </w:div>
    <w:div w:id="1180389040">
      <w:bodyDiv w:val="1"/>
      <w:marLeft w:val="0"/>
      <w:marRight w:val="0"/>
      <w:marTop w:val="0"/>
      <w:marBottom w:val="0"/>
      <w:divBdr>
        <w:top w:val="none" w:sz="0" w:space="0" w:color="auto"/>
        <w:left w:val="none" w:sz="0" w:space="0" w:color="auto"/>
        <w:bottom w:val="none" w:sz="0" w:space="0" w:color="auto"/>
        <w:right w:val="none" w:sz="0" w:space="0" w:color="auto"/>
      </w:divBdr>
    </w:div>
    <w:div w:id="1500388196">
      <w:bodyDiv w:val="1"/>
      <w:marLeft w:val="0"/>
      <w:marRight w:val="0"/>
      <w:marTop w:val="0"/>
      <w:marBottom w:val="0"/>
      <w:divBdr>
        <w:top w:val="none" w:sz="0" w:space="0" w:color="auto"/>
        <w:left w:val="none" w:sz="0" w:space="0" w:color="auto"/>
        <w:bottom w:val="none" w:sz="0" w:space="0" w:color="auto"/>
        <w:right w:val="none" w:sz="0" w:space="0" w:color="auto"/>
      </w:divBdr>
    </w:div>
    <w:div w:id="1581332027">
      <w:bodyDiv w:val="1"/>
      <w:marLeft w:val="0"/>
      <w:marRight w:val="0"/>
      <w:marTop w:val="0"/>
      <w:marBottom w:val="0"/>
      <w:divBdr>
        <w:top w:val="none" w:sz="0" w:space="0" w:color="auto"/>
        <w:left w:val="none" w:sz="0" w:space="0" w:color="auto"/>
        <w:bottom w:val="none" w:sz="0" w:space="0" w:color="auto"/>
        <w:right w:val="none" w:sz="0" w:space="0" w:color="auto"/>
      </w:divBdr>
    </w:div>
    <w:div w:id="1591818852">
      <w:bodyDiv w:val="1"/>
      <w:marLeft w:val="0"/>
      <w:marRight w:val="0"/>
      <w:marTop w:val="0"/>
      <w:marBottom w:val="0"/>
      <w:divBdr>
        <w:top w:val="none" w:sz="0" w:space="0" w:color="auto"/>
        <w:left w:val="none" w:sz="0" w:space="0" w:color="auto"/>
        <w:bottom w:val="none" w:sz="0" w:space="0" w:color="auto"/>
        <w:right w:val="none" w:sz="0" w:space="0" w:color="auto"/>
      </w:divBdr>
    </w:div>
    <w:div w:id="1617444686">
      <w:bodyDiv w:val="1"/>
      <w:marLeft w:val="0"/>
      <w:marRight w:val="0"/>
      <w:marTop w:val="0"/>
      <w:marBottom w:val="0"/>
      <w:divBdr>
        <w:top w:val="none" w:sz="0" w:space="0" w:color="auto"/>
        <w:left w:val="none" w:sz="0" w:space="0" w:color="auto"/>
        <w:bottom w:val="none" w:sz="0" w:space="0" w:color="auto"/>
        <w:right w:val="none" w:sz="0" w:space="0" w:color="auto"/>
      </w:divBdr>
    </w:div>
    <w:div w:id="1686898938">
      <w:bodyDiv w:val="1"/>
      <w:marLeft w:val="0"/>
      <w:marRight w:val="0"/>
      <w:marTop w:val="0"/>
      <w:marBottom w:val="0"/>
      <w:divBdr>
        <w:top w:val="none" w:sz="0" w:space="0" w:color="auto"/>
        <w:left w:val="none" w:sz="0" w:space="0" w:color="auto"/>
        <w:bottom w:val="none" w:sz="0" w:space="0" w:color="auto"/>
        <w:right w:val="none" w:sz="0" w:space="0" w:color="auto"/>
      </w:divBdr>
    </w:div>
    <w:div w:id="1779330133">
      <w:bodyDiv w:val="1"/>
      <w:marLeft w:val="0"/>
      <w:marRight w:val="0"/>
      <w:marTop w:val="0"/>
      <w:marBottom w:val="0"/>
      <w:divBdr>
        <w:top w:val="none" w:sz="0" w:space="0" w:color="auto"/>
        <w:left w:val="none" w:sz="0" w:space="0" w:color="auto"/>
        <w:bottom w:val="none" w:sz="0" w:space="0" w:color="auto"/>
        <w:right w:val="none" w:sz="0" w:space="0" w:color="auto"/>
      </w:divBdr>
    </w:div>
    <w:div w:id="1882325504">
      <w:bodyDiv w:val="1"/>
      <w:marLeft w:val="0"/>
      <w:marRight w:val="0"/>
      <w:marTop w:val="0"/>
      <w:marBottom w:val="0"/>
      <w:divBdr>
        <w:top w:val="none" w:sz="0" w:space="0" w:color="auto"/>
        <w:left w:val="none" w:sz="0" w:space="0" w:color="auto"/>
        <w:bottom w:val="none" w:sz="0" w:space="0" w:color="auto"/>
        <w:right w:val="none" w:sz="0" w:space="0" w:color="auto"/>
      </w:divBdr>
    </w:div>
    <w:div w:id="21130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UVNUSV5RWJH5-815657195-555</_dlc_DocId>
    <_dlc_DocIdUrl xmlns="866aabb8-7ec2-447a-a7ff-f911015037e7">
      <Url>https://myintracomm-collab.ec.europa.eu/dg/CONNECT/directorateG/UnitG1/_layouts/15/DocIdRedir.aspx?ID=UVNUSV5RWJH5-815657195-555</Url>
      <Description>UVNUSV5RWJH5-815657195-555</Description>
    </_dlc_DocIdUrl>
    <EC_Collab_Reference xmlns="8a4779a7-a821-41bc-9264-6a7285c3b1da" xsi:nil="true"/>
    <EC_Collab_DocumentLanguage xmlns="8a4779a7-a821-41bc-9264-6a7285c3b1da">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C51E-90C7-4E94-A514-5F0C00E92B73}">
  <ds:schemaRefs>
    <ds:schemaRef ds:uri="http://schemas.microsoft.com/office/2006/metadata/properties"/>
    <ds:schemaRef ds:uri="http://schemas.microsoft.com/office/infopath/2007/PartnerControls"/>
    <ds:schemaRef ds:uri="866aabb8-7ec2-447a-a7ff-f911015037e7"/>
    <ds:schemaRef ds:uri="8a4779a7-a821-41bc-9264-6a7285c3b1da"/>
  </ds:schemaRefs>
</ds:datastoreItem>
</file>

<file path=customXml/itemProps2.xml><?xml version="1.0" encoding="utf-8"?>
<ds:datastoreItem xmlns:ds="http://schemas.openxmlformats.org/officeDocument/2006/customXml" ds:itemID="{1385F7A7-7AA8-4ABF-B8C8-4BCB82E59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27C23-1F86-4175-87CD-810B04B00BB3}">
  <ds:schemaRefs>
    <ds:schemaRef ds:uri="http://schemas.microsoft.com/sharepoint/events"/>
  </ds:schemaRefs>
</ds:datastoreItem>
</file>

<file path=customXml/itemProps4.xml><?xml version="1.0" encoding="utf-8"?>
<ds:datastoreItem xmlns:ds="http://schemas.openxmlformats.org/officeDocument/2006/customXml" ds:itemID="{B28B640B-2D90-4C05-A809-27F3258937AC}">
  <ds:schemaRefs>
    <ds:schemaRef ds:uri="http://schemas.microsoft.com/sharepoint/v3/contenttype/forms"/>
  </ds:schemaRefs>
</ds:datastoreItem>
</file>

<file path=customXml/itemProps5.xml><?xml version="1.0" encoding="utf-8"?>
<ds:datastoreItem xmlns:ds="http://schemas.openxmlformats.org/officeDocument/2006/customXml" ds:itemID="{EED62486-212D-446E-8689-17BB3A11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IMREI Katalin</dc:creator>
  <cp:lastModifiedBy>Ancuta</cp:lastModifiedBy>
  <cp:revision>2</cp:revision>
  <cp:lastPrinted>2018-11-13T09:39:00Z</cp:lastPrinted>
  <dcterms:created xsi:type="dcterms:W3CDTF">2018-11-19T14:15:00Z</dcterms:created>
  <dcterms:modified xsi:type="dcterms:W3CDTF">2018-11-19T14:15:00Z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d272d606-60e7-4f2d-914c-65e614628d16</vt:lpwstr>
  </property>
  <property fmtid="{D5CDD505-2E9C-101B-9397-08002B2CF9AE}" pid="3" name="ContentTypeId">
    <vt:lpwstr>0x010100258AA79CEB83498886A3A086811232500033CE8E76DF1EC14FB803D6FF12E6DEFF</vt:lpwstr>
  </property>
</Properties>
</file>